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EDD82" w14:textId="6787903D" w:rsidR="00B24EF8" w:rsidRDefault="00ED0312" w:rsidP="00ED0312">
      <w:pPr>
        <w:pStyle w:val="Title"/>
      </w:pPr>
      <w:r>
        <w:t>Technician Commitment Action Plan 2024-2027</w:t>
      </w:r>
    </w:p>
    <w:p w14:paraId="7035CB25" w14:textId="51D28D51" w:rsidR="00B24EF8" w:rsidRPr="009E5591" w:rsidRDefault="00000000" w:rsidP="00EC5F24">
      <w:pPr>
        <w:rPr>
          <w:rFonts w:ascii="Verdana" w:hAnsi="Verdana"/>
          <w:color w:val="222222"/>
          <w:shd w:val="clear" w:color="auto" w:fill="FFFFFF"/>
        </w:rPr>
      </w:pPr>
      <w:hyperlink r:id="rId11" w:history="1">
        <w:r w:rsidR="00EC5F24" w:rsidRPr="004E5B27">
          <w:rPr>
            <w:rStyle w:val="Hyperlink"/>
            <w:rFonts w:ascii="Verdana" w:hAnsi="Verdana"/>
            <w:shd w:val="clear" w:color="auto" w:fill="FFFFFF"/>
          </w:rPr>
          <w:t>The Technician Commitment</w:t>
        </w:r>
      </w:hyperlink>
      <w:r w:rsidR="00EC5F24" w:rsidRPr="009E5591">
        <w:rPr>
          <w:rFonts w:ascii="Verdana" w:hAnsi="Verdana"/>
          <w:color w:val="222222"/>
          <w:shd w:val="clear" w:color="auto" w:fill="FFFFFF"/>
        </w:rPr>
        <w:t xml:space="preserve"> is a university and research institution initiative, led by a steering board of sector bodies, hosted by the </w:t>
      </w:r>
      <w:hyperlink r:id="rId12" w:history="1">
        <w:r w:rsidR="00EC5F24" w:rsidRPr="004E5B27">
          <w:rPr>
            <w:rStyle w:val="Hyperlink"/>
            <w:rFonts w:ascii="Verdana" w:hAnsi="Verdana"/>
            <w:shd w:val="clear" w:color="auto" w:fill="FFFFFF"/>
          </w:rPr>
          <w:t>UK Institute for Technical Skills &amp; Strategy.</w:t>
        </w:r>
      </w:hyperlink>
      <w:r w:rsidR="00EC5F24" w:rsidRPr="009E5591">
        <w:rPr>
          <w:rFonts w:ascii="Verdana" w:hAnsi="Verdana"/>
          <w:color w:val="222222"/>
          <w:shd w:val="clear" w:color="auto" w:fill="FFFFFF"/>
        </w:rPr>
        <w:t xml:space="preserve"> The Commitment aims to ensure visibility, recognition, career development and sustainability for technicians working in higher education and research, across all disciplines. Universities and research institutes </w:t>
      </w:r>
      <w:proofErr w:type="gramStart"/>
      <w:r w:rsidR="00EC5F24" w:rsidRPr="009E5591">
        <w:rPr>
          <w:rFonts w:ascii="Verdana" w:hAnsi="Verdana"/>
          <w:color w:val="222222"/>
          <w:shd w:val="clear" w:color="auto" w:fill="FFFFFF"/>
        </w:rPr>
        <w:t>are invited</w:t>
      </w:r>
      <w:proofErr w:type="gramEnd"/>
      <w:r w:rsidR="00EC5F24" w:rsidRPr="009E5591">
        <w:rPr>
          <w:rFonts w:ascii="Verdana" w:hAnsi="Verdana"/>
          <w:color w:val="222222"/>
          <w:shd w:val="clear" w:color="auto" w:fill="FFFFFF"/>
        </w:rPr>
        <w:t xml:space="preserve"> to become signatories of the Technician Commitment and pledge action to tackle the key challenges affecting their technical staff.</w:t>
      </w:r>
    </w:p>
    <w:p w14:paraId="4F21E72D" w14:textId="4EDE4D41" w:rsidR="00EC5F24" w:rsidRPr="009E5591" w:rsidRDefault="00EC5F24" w:rsidP="00EC5F24">
      <w:pPr>
        <w:rPr>
          <w:rFonts w:ascii="Verdana" w:hAnsi="Verdana"/>
          <w:color w:val="222222"/>
          <w:shd w:val="clear" w:color="auto" w:fill="FFFFFF"/>
        </w:rPr>
      </w:pPr>
      <w:r w:rsidRPr="009E5591">
        <w:rPr>
          <w:rFonts w:ascii="Verdana" w:hAnsi="Verdana"/>
          <w:color w:val="222222"/>
          <w:shd w:val="clear" w:color="auto" w:fill="FFFFFF"/>
        </w:rPr>
        <w:t xml:space="preserve">The University of St. Andrews is a signatory </w:t>
      </w:r>
      <w:r w:rsidR="00AD1ED9" w:rsidRPr="009E5591">
        <w:rPr>
          <w:rFonts w:ascii="Verdana" w:hAnsi="Verdana"/>
          <w:color w:val="222222"/>
          <w:shd w:val="clear" w:color="auto" w:fill="FFFFFF"/>
        </w:rPr>
        <w:t>of the commitment</w:t>
      </w:r>
      <w:r w:rsidR="0099329C" w:rsidRPr="009E5591">
        <w:rPr>
          <w:rFonts w:ascii="Verdana" w:hAnsi="Verdana"/>
          <w:color w:val="222222"/>
          <w:shd w:val="clear" w:color="auto" w:fill="FFFFFF"/>
        </w:rPr>
        <w:t xml:space="preserve"> and has developed </w:t>
      </w:r>
      <w:r w:rsidR="00E67310" w:rsidRPr="009E5591">
        <w:rPr>
          <w:rFonts w:ascii="Verdana" w:hAnsi="Verdana"/>
          <w:color w:val="222222"/>
          <w:shd w:val="clear" w:color="auto" w:fill="FFFFFF"/>
        </w:rPr>
        <w:t xml:space="preserve">the 2024-2027 Action Plan to build on </w:t>
      </w:r>
      <w:r w:rsidR="00CE2586" w:rsidRPr="009E5591">
        <w:rPr>
          <w:rFonts w:ascii="Verdana" w:hAnsi="Verdana"/>
          <w:color w:val="222222"/>
          <w:shd w:val="clear" w:color="auto" w:fill="FFFFFF"/>
        </w:rPr>
        <w:t xml:space="preserve">previous </w:t>
      </w:r>
      <w:r w:rsidR="00E67310" w:rsidRPr="009E5591">
        <w:rPr>
          <w:rFonts w:ascii="Verdana" w:hAnsi="Verdana"/>
          <w:color w:val="222222"/>
          <w:shd w:val="clear" w:color="auto" w:fill="FFFFFF"/>
        </w:rPr>
        <w:t xml:space="preserve">work </w:t>
      </w:r>
      <w:r w:rsidR="00C256CC" w:rsidRPr="009E5591">
        <w:rPr>
          <w:rFonts w:ascii="Verdana" w:hAnsi="Verdana"/>
          <w:color w:val="222222"/>
          <w:shd w:val="clear" w:color="auto" w:fill="FFFFFF"/>
        </w:rPr>
        <w:t>directed by</w:t>
      </w:r>
      <w:r w:rsidR="00E67310" w:rsidRPr="009E5591">
        <w:rPr>
          <w:rFonts w:ascii="Verdana" w:hAnsi="Verdana"/>
          <w:color w:val="222222"/>
          <w:shd w:val="clear" w:color="auto" w:fill="FFFFFF"/>
        </w:rPr>
        <w:t xml:space="preserve"> the 2018 and 2021 Action Plans. </w:t>
      </w:r>
      <w:r w:rsidR="00C137A1" w:rsidRPr="009E5591">
        <w:rPr>
          <w:rFonts w:ascii="Verdana" w:hAnsi="Verdana"/>
          <w:color w:val="222222"/>
          <w:shd w:val="clear" w:color="auto" w:fill="FFFFFF"/>
        </w:rPr>
        <w:t xml:space="preserve">Actions </w:t>
      </w:r>
      <w:proofErr w:type="gramStart"/>
      <w:r w:rsidR="00C137A1" w:rsidRPr="009E5591">
        <w:rPr>
          <w:rFonts w:ascii="Verdana" w:hAnsi="Verdana"/>
          <w:color w:val="222222"/>
          <w:shd w:val="clear" w:color="auto" w:fill="FFFFFF"/>
        </w:rPr>
        <w:t>are designed</w:t>
      </w:r>
      <w:proofErr w:type="gramEnd"/>
      <w:r w:rsidR="00C137A1" w:rsidRPr="009E5591">
        <w:rPr>
          <w:rFonts w:ascii="Verdana" w:hAnsi="Verdana"/>
          <w:color w:val="222222"/>
          <w:shd w:val="clear" w:color="auto" w:fill="FFFFFF"/>
        </w:rPr>
        <w:t xml:space="preserve"> to be SMART, however, we also recognise that some actions focus on necessary process or cultural changes which do not have an easily quantifiable outcome</w:t>
      </w:r>
      <w:r w:rsidR="00807C0F">
        <w:rPr>
          <w:rFonts w:ascii="Verdana" w:hAnsi="Verdana"/>
          <w:color w:val="222222"/>
          <w:shd w:val="clear" w:color="auto" w:fill="FFFFFF"/>
        </w:rPr>
        <w:t>.</w:t>
      </w:r>
      <w:r w:rsidR="0090706A" w:rsidRPr="009E5591">
        <w:rPr>
          <w:rFonts w:ascii="Verdana" w:hAnsi="Verdana"/>
          <w:color w:val="222222"/>
          <w:shd w:val="clear" w:color="auto" w:fill="FFFFFF"/>
        </w:rPr>
        <w:t xml:space="preserve"> </w:t>
      </w:r>
      <w:r w:rsidR="00575E57">
        <w:rPr>
          <w:rFonts w:ascii="Verdana" w:hAnsi="Verdana"/>
          <w:color w:val="222222"/>
          <w:shd w:val="clear" w:color="auto" w:fill="FFFFFF"/>
        </w:rPr>
        <w:t xml:space="preserve">Some metrics </w:t>
      </w:r>
      <w:r w:rsidR="0090706A" w:rsidRPr="009E5591">
        <w:rPr>
          <w:rFonts w:ascii="Verdana" w:hAnsi="Verdana"/>
          <w:color w:val="222222"/>
          <w:shd w:val="clear" w:color="auto" w:fill="FFFFFF"/>
        </w:rPr>
        <w:t xml:space="preserve">require initial baselining to </w:t>
      </w:r>
      <w:proofErr w:type="gramStart"/>
      <w:r w:rsidR="00D61DA0" w:rsidRPr="009E5591">
        <w:rPr>
          <w:rFonts w:ascii="Verdana" w:hAnsi="Verdana"/>
          <w:color w:val="222222"/>
          <w:shd w:val="clear" w:color="auto" w:fill="FFFFFF"/>
        </w:rPr>
        <w:t>test</w:t>
      </w:r>
      <w:proofErr w:type="gramEnd"/>
      <w:r w:rsidR="00D61DA0" w:rsidRPr="009E5591">
        <w:rPr>
          <w:rFonts w:ascii="Verdana" w:hAnsi="Verdana"/>
          <w:color w:val="222222"/>
          <w:shd w:val="clear" w:color="auto" w:fill="FFFFFF"/>
        </w:rPr>
        <w:t xml:space="preserve"> assumptions around </w:t>
      </w:r>
      <w:r w:rsidR="0090706A" w:rsidRPr="009E5591">
        <w:rPr>
          <w:rFonts w:ascii="Verdana" w:hAnsi="Verdana"/>
          <w:color w:val="222222"/>
          <w:shd w:val="clear" w:color="auto" w:fill="FFFFFF"/>
        </w:rPr>
        <w:t>the current state of play</w:t>
      </w:r>
      <w:r w:rsidR="00575E57">
        <w:rPr>
          <w:rFonts w:ascii="Verdana" w:hAnsi="Verdana"/>
          <w:color w:val="222222"/>
          <w:shd w:val="clear" w:color="auto" w:fill="FFFFFF"/>
        </w:rPr>
        <w:t xml:space="preserve"> and, w</w:t>
      </w:r>
      <w:r w:rsidR="002C68C1" w:rsidRPr="009E5591">
        <w:rPr>
          <w:rFonts w:ascii="Verdana" w:hAnsi="Verdana"/>
          <w:color w:val="222222"/>
          <w:shd w:val="clear" w:color="auto" w:fill="FFFFFF"/>
        </w:rPr>
        <w:t>here feasible, a baselining exercise will be conducted in academic year 2024-2025.</w:t>
      </w:r>
    </w:p>
    <w:p w14:paraId="10CB4FD1" w14:textId="4BB03D59" w:rsidR="0090706A" w:rsidRPr="009E5591" w:rsidRDefault="0090706A" w:rsidP="0090706A">
      <w:pPr>
        <w:rPr>
          <w:rFonts w:ascii="Verdana" w:hAnsi="Verdana"/>
          <w:color w:val="222222"/>
          <w:shd w:val="clear" w:color="auto" w:fill="FFFFFF"/>
        </w:rPr>
      </w:pPr>
      <w:r w:rsidRPr="009E5591">
        <w:rPr>
          <w:rFonts w:ascii="Verdana" w:hAnsi="Verdana"/>
          <w:color w:val="222222"/>
          <w:shd w:val="clear" w:color="auto" w:fill="FFFFFF"/>
        </w:rPr>
        <w:t xml:space="preserve">The 2024-2027 Action Plan </w:t>
      </w:r>
      <w:proofErr w:type="gramStart"/>
      <w:r w:rsidRPr="009E5591">
        <w:rPr>
          <w:rFonts w:ascii="Verdana" w:hAnsi="Verdana"/>
          <w:color w:val="222222"/>
          <w:shd w:val="clear" w:color="auto" w:fill="FFFFFF"/>
        </w:rPr>
        <w:t>was developed</w:t>
      </w:r>
      <w:proofErr w:type="gramEnd"/>
      <w:r w:rsidRPr="009E5591">
        <w:rPr>
          <w:rFonts w:ascii="Verdana" w:hAnsi="Verdana"/>
          <w:color w:val="222222"/>
          <w:shd w:val="clear" w:color="auto" w:fill="FFFFFF"/>
        </w:rPr>
        <w:t xml:space="preserve"> by a short-term working group of Technical and Professional Services staff, formed in March 2024. A new internal governance body, the Technical Professional Development Committee,</w:t>
      </w:r>
      <w:r w:rsidR="009E5591">
        <w:rPr>
          <w:rFonts w:ascii="Verdana" w:hAnsi="Verdana"/>
          <w:color w:val="222222"/>
          <w:shd w:val="clear" w:color="auto" w:fill="FFFFFF"/>
        </w:rPr>
        <w:t xml:space="preserve"> a subsidiary of</w:t>
      </w:r>
      <w:r w:rsidRPr="009E5591">
        <w:rPr>
          <w:rFonts w:ascii="Verdana" w:hAnsi="Verdana"/>
          <w:color w:val="222222"/>
          <w:shd w:val="clear" w:color="auto" w:fill="FFFFFF"/>
        </w:rPr>
        <w:t xml:space="preserve"> will become custodians of the Action Plan from October 2024</w:t>
      </w:r>
      <w:r w:rsidR="000A4ED5" w:rsidRPr="009E5591">
        <w:rPr>
          <w:rFonts w:ascii="Verdana" w:hAnsi="Verdana"/>
          <w:color w:val="222222"/>
          <w:shd w:val="clear" w:color="auto" w:fill="FFFFFF"/>
        </w:rPr>
        <w:t>.</w:t>
      </w:r>
      <w:r w:rsidRPr="009E5591">
        <w:rPr>
          <w:rFonts w:ascii="Verdana" w:hAnsi="Verdana"/>
          <w:color w:val="222222"/>
          <w:shd w:val="clear" w:color="auto" w:fill="FFFFFF"/>
        </w:rPr>
        <w:t xml:space="preserve"> </w:t>
      </w:r>
      <w:r w:rsidR="000A4ED5" w:rsidRPr="009E5591">
        <w:rPr>
          <w:rFonts w:ascii="Verdana" w:hAnsi="Verdana"/>
          <w:color w:val="222222"/>
          <w:shd w:val="clear" w:color="auto" w:fill="FFFFFF"/>
        </w:rPr>
        <w:t>Members will</w:t>
      </w:r>
      <w:r w:rsidR="00A146D7" w:rsidRPr="009E5591">
        <w:rPr>
          <w:rFonts w:ascii="Verdana" w:hAnsi="Verdana"/>
          <w:color w:val="222222"/>
          <w:shd w:val="clear" w:color="auto" w:fill="FFFFFF"/>
        </w:rPr>
        <w:t xml:space="preserve"> broaden consultation with staff around the priority actions identified</w:t>
      </w:r>
      <w:r w:rsidR="000A4ED5" w:rsidRPr="009E5591">
        <w:rPr>
          <w:rFonts w:ascii="Verdana" w:hAnsi="Verdana"/>
          <w:color w:val="222222"/>
          <w:shd w:val="clear" w:color="auto" w:fill="FFFFFF"/>
        </w:rPr>
        <w:t xml:space="preserve"> and have</w:t>
      </w:r>
      <w:r w:rsidRPr="009E5591">
        <w:rPr>
          <w:rFonts w:ascii="Verdana" w:hAnsi="Verdana"/>
          <w:color w:val="222222"/>
          <w:shd w:val="clear" w:color="auto" w:fill="FFFFFF"/>
        </w:rPr>
        <w:t xml:space="preserve"> reserved powers to</w:t>
      </w:r>
      <w:r w:rsidR="004E2B3B" w:rsidRPr="009E5591">
        <w:rPr>
          <w:rFonts w:ascii="Verdana" w:hAnsi="Verdana"/>
          <w:color w:val="222222"/>
          <w:shd w:val="clear" w:color="auto" w:fill="FFFFFF"/>
        </w:rPr>
        <w:t xml:space="preserve"> revi</w:t>
      </w:r>
      <w:r w:rsidR="0039085B" w:rsidRPr="009E5591">
        <w:rPr>
          <w:rFonts w:ascii="Verdana" w:hAnsi="Verdana"/>
          <w:color w:val="222222"/>
          <w:shd w:val="clear" w:color="auto" w:fill="FFFFFF"/>
        </w:rPr>
        <w:t xml:space="preserve">ew, evaluate and </w:t>
      </w:r>
      <w:r w:rsidR="004E2B3B" w:rsidRPr="009E5591">
        <w:rPr>
          <w:rFonts w:ascii="Verdana" w:hAnsi="Verdana"/>
          <w:color w:val="222222"/>
          <w:shd w:val="clear" w:color="auto" w:fill="FFFFFF"/>
        </w:rPr>
        <w:t>publish iterations of the action plan throughout its lifespan</w:t>
      </w:r>
      <w:r w:rsidR="00575E57">
        <w:rPr>
          <w:rFonts w:ascii="Verdana" w:hAnsi="Verdana"/>
          <w:color w:val="222222"/>
          <w:shd w:val="clear" w:color="auto" w:fill="FFFFFF"/>
        </w:rPr>
        <w:t>.</w:t>
      </w:r>
      <w:r w:rsidR="004E2B3B" w:rsidRPr="009E5591">
        <w:rPr>
          <w:rFonts w:ascii="Verdana" w:hAnsi="Verdana"/>
          <w:color w:val="222222"/>
          <w:shd w:val="clear" w:color="auto" w:fill="FFFFFF"/>
        </w:rPr>
        <w:t xml:space="preserve"> </w:t>
      </w:r>
    </w:p>
    <w:p w14:paraId="3B8E2112" w14:textId="77777777" w:rsidR="0090706A" w:rsidRDefault="0090706A" w:rsidP="00EC5F24">
      <w:pPr>
        <w:rPr>
          <w:rFonts w:ascii="Verdana" w:hAnsi="Verdana"/>
          <w:color w:val="222222"/>
          <w:sz w:val="18"/>
          <w:szCs w:val="18"/>
          <w:shd w:val="clear" w:color="auto" w:fill="FFFFFF"/>
        </w:rPr>
      </w:pPr>
    </w:p>
    <w:p w14:paraId="4A310C6F" w14:textId="56B6D457" w:rsidR="0039085B" w:rsidRDefault="0039085B">
      <w:pPr>
        <w:rPr>
          <w:rFonts w:ascii="Verdana" w:hAnsi="Verdana"/>
          <w:color w:val="222222"/>
          <w:sz w:val="18"/>
          <w:szCs w:val="18"/>
          <w:shd w:val="clear" w:color="auto" w:fill="FFFFFF"/>
        </w:rPr>
      </w:pPr>
      <w:r>
        <w:rPr>
          <w:rFonts w:ascii="Verdana" w:hAnsi="Verdana"/>
          <w:color w:val="222222"/>
          <w:sz w:val="18"/>
          <w:szCs w:val="18"/>
          <w:shd w:val="clear" w:color="auto" w:fill="FFFFFF"/>
        </w:rPr>
        <w:br w:type="page"/>
      </w:r>
    </w:p>
    <w:p w14:paraId="3EFCFB87" w14:textId="122FE6EE" w:rsidR="0039085B" w:rsidRDefault="00360D28" w:rsidP="007D4599">
      <w:pPr>
        <w:pStyle w:val="Heading1"/>
        <w:rPr>
          <w:shd w:val="clear" w:color="auto" w:fill="FFFFFF"/>
        </w:rPr>
      </w:pPr>
      <w:r>
        <w:rPr>
          <w:shd w:val="clear" w:color="auto" w:fill="FFFFFF"/>
        </w:rPr>
        <w:lastRenderedPageBreak/>
        <w:t>The University of St Andrews Technician Commitment Action Plan, 2024-2027</w:t>
      </w:r>
    </w:p>
    <w:p w14:paraId="0E0B2516" w14:textId="77777777" w:rsidR="0090706A" w:rsidRPr="00EC5F24" w:rsidRDefault="0090706A" w:rsidP="00EC5F24">
      <w:pPr>
        <w:rPr>
          <w:rFonts w:ascii="Verdana" w:hAnsi="Verdana"/>
          <w:color w:val="222222"/>
          <w:sz w:val="18"/>
          <w:szCs w:val="18"/>
          <w:shd w:val="clear" w:color="auto" w:fill="FFFFFF"/>
        </w:rPr>
      </w:pPr>
    </w:p>
    <w:tbl>
      <w:tblPr>
        <w:tblW w:w="0" w:type="auto"/>
        <w:tblInd w:w="118" w:type="dxa"/>
        <w:tblLook w:val="04A0" w:firstRow="1" w:lastRow="0" w:firstColumn="1" w:lastColumn="0" w:noHBand="0" w:noVBand="1"/>
      </w:tblPr>
      <w:tblGrid>
        <w:gridCol w:w="1057"/>
        <w:gridCol w:w="1940"/>
        <w:gridCol w:w="3437"/>
        <w:gridCol w:w="2726"/>
        <w:gridCol w:w="1150"/>
        <w:gridCol w:w="1926"/>
        <w:gridCol w:w="3024"/>
      </w:tblGrid>
      <w:tr w:rsidR="005569EE" w:rsidRPr="005569EE" w14:paraId="40EDA9D1" w14:textId="77777777" w:rsidTr="005569EE">
        <w:trPr>
          <w:trHeight w:val="630"/>
        </w:trPr>
        <w:tc>
          <w:tcPr>
            <w:tcW w:w="0" w:type="auto"/>
            <w:gridSpan w:val="7"/>
            <w:tcBorders>
              <w:top w:val="single" w:sz="8" w:space="0" w:color="auto"/>
              <w:left w:val="single" w:sz="8" w:space="0" w:color="auto"/>
              <w:bottom w:val="single" w:sz="4" w:space="0" w:color="auto"/>
              <w:right w:val="single" w:sz="8" w:space="0" w:color="000000"/>
            </w:tcBorders>
            <w:shd w:val="clear" w:color="000000" w:fill="F1A983"/>
            <w:vAlign w:val="center"/>
            <w:hideMark/>
          </w:tcPr>
          <w:p w14:paraId="7F5026CE" w14:textId="77777777" w:rsidR="005569EE" w:rsidRPr="005569EE" w:rsidRDefault="005569EE" w:rsidP="005569EE">
            <w:pPr>
              <w:spacing w:after="0" w:line="240" w:lineRule="auto"/>
              <w:jc w:val="center"/>
              <w:rPr>
                <w:rFonts w:ascii="Calibri" w:eastAsia="Times New Roman" w:hAnsi="Calibri" w:cs="Calibri"/>
                <w:b/>
                <w:bCs/>
                <w:kern w:val="0"/>
                <w:sz w:val="24"/>
                <w:szCs w:val="24"/>
                <w:lang w:eastAsia="en-GB"/>
                <w14:ligatures w14:val="none"/>
              </w:rPr>
            </w:pPr>
            <w:r w:rsidRPr="005569EE">
              <w:rPr>
                <w:rFonts w:ascii="Calibri" w:eastAsia="Times New Roman" w:hAnsi="Calibri" w:cs="Calibri"/>
                <w:b/>
                <w:bCs/>
                <w:kern w:val="0"/>
                <w:sz w:val="24"/>
                <w:szCs w:val="24"/>
                <w:lang w:eastAsia="en-GB"/>
                <w14:ligatures w14:val="none"/>
              </w:rPr>
              <w:t>VISIBILITY</w:t>
            </w:r>
          </w:p>
        </w:tc>
      </w:tr>
      <w:tr w:rsidR="005569EE" w:rsidRPr="005569EE" w14:paraId="0FD4026E" w14:textId="77777777" w:rsidTr="005569EE">
        <w:trPr>
          <w:trHeight w:val="1410"/>
        </w:trPr>
        <w:tc>
          <w:tcPr>
            <w:tcW w:w="0" w:type="auto"/>
            <w:gridSpan w:val="7"/>
            <w:tcBorders>
              <w:top w:val="single" w:sz="4" w:space="0" w:color="auto"/>
              <w:left w:val="single" w:sz="8" w:space="0" w:color="auto"/>
              <w:bottom w:val="single" w:sz="4" w:space="0" w:color="auto"/>
              <w:right w:val="single" w:sz="8" w:space="0" w:color="000000"/>
            </w:tcBorders>
            <w:shd w:val="clear" w:color="000000" w:fill="F1A983"/>
            <w:vAlign w:val="center"/>
            <w:hideMark/>
          </w:tcPr>
          <w:p w14:paraId="78988FDD" w14:textId="77777777" w:rsidR="005569EE" w:rsidRPr="005569EE" w:rsidRDefault="005569EE" w:rsidP="005569EE">
            <w:pPr>
              <w:spacing w:after="0" w:line="240" w:lineRule="auto"/>
              <w:rPr>
                <w:rFonts w:ascii="Calibri" w:eastAsia="Times New Roman" w:hAnsi="Calibri" w:cs="Calibri"/>
                <w:kern w:val="0"/>
                <w:sz w:val="24"/>
                <w:szCs w:val="24"/>
                <w:lang w:eastAsia="en-GB"/>
                <w14:ligatures w14:val="none"/>
              </w:rPr>
            </w:pPr>
            <w:r w:rsidRPr="005569EE">
              <w:rPr>
                <w:rFonts w:ascii="Calibri" w:eastAsia="Times New Roman" w:hAnsi="Calibri" w:cs="Calibri"/>
                <w:b/>
                <w:bCs/>
                <w:kern w:val="0"/>
                <w:sz w:val="24"/>
                <w:szCs w:val="24"/>
                <w:u w:val="single"/>
                <w:lang w:eastAsia="en-GB"/>
                <w14:ligatures w14:val="none"/>
              </w:rPr>
              <w:t xml:space="preserve">TC Descriptor: </w:t>
            </w:r>
            <w:r w:rsidRPr="005569EE">
              <w:rPr>
                <w:rFonts w:ascii="Calibri" w:eastAsia="Times New Roman" w:hAnsi="Calibri" w:cs="Calibri"/>
                <w:kern w:val="0"/>
                <w:sz w:val="24"/>
                <w:szCs w:val="24"/>
                <w:lang w:eastAsia="en-GB"/>
                <w14:ligatures w14:val="none"/>
              </w:rPr>
              <w:br/>
            </w:r>
            <w:r w:rsidRPr="005569EE">
              <w:rPr>
                <w:rFonts w:ascii="Calibri" w:eastAsia="Times New Roman" w:hAnsi="Calibri" w:cs="Calibri"/>
                <w:kern w:val="0"/>
                <w:sz w:val="24"/>
                <w:szCs w:val="24"/>
                <w:lang w:eastAsia="en-GB"/>
                <w14:ligatures w14:val="none"/>
              </w:rPr>
              <w:br/>
              <w:t>Ensure that all technicians within the organisation are identifiable and that the contribution of technicians is visible within and beyond the institution</w:t>
            </w:r>
          </w:p>
        </w:tc>
      </w:tr>
      <w:tr w:rsidR="005569EE" w:rsidRPr="005569EE" w14:paraId="3C3F2CBD" w14:textId="77777777" w:rsidTr="005569EE">
        <w:trPr>
          <w:trHeight w:val="1575"/>
        </w:trPr>
        <w:tc>
          <w:tcPr>
            <w:tcW w:w="0" w:type="auto"/>
            <w:gridSpan w:val="7"/>
            <w:tcBorders>
              <w:top w:val="single" w:sz="4" w:space="0" w:color="auto"/>
              <w:left w:val="single" w:sz="8" w:space="0" w:color="auto"/>
              <w:bottom w:val="single" w:sz="4" w:space="0" w:color="auto"/>
              <w:right w:val="single" w:sz="8" w:space="0" w:color="000000"/>
            </w:tcBorders>
            <w:shd w:val="clear" w:color="000000" w:fill="F1A983"/>
            <w:vAlign w:val="center"/>
            <w:hideMark/>
          </w:tcPr>
          <w:p w14:paraId="2B5EC1A9" w14:textId="20269649" w:rsidR="005569EE" w:rsidRDefault="002C28B6" w:rsidP="005569EE">
            <w:pPr>
              <w:spacing w:after="0" w:line="240" w:lineRule="auto"/>
              <w:rPr>
                <w:rFonts w:ascii="Calibri" w:eastAsia="Times New Roman" w:hAnsi="Calibri" w:cs="Calibri"/>
                <w:b/>
                <w:bCs/>
                <w:kern w:val="0"/>
                <w:sz w:val="24"/>
                <w:szCs w:val="24"/>
                <w:u w:val="single"/>
                <w:lang w:eastAsia="en-GB"/>
                <w14:ligatures w14:val="none"/>
              </w:rPr>
            </w:pPr>
            <w:r w:rsidRPr="001E5D0F">
              <w:rPr>
                <w:rFonts w:ascii="Calibri" w:eastAsia="Times New Roman" w:hAnsi="Calibri" w:cs="Calibri"/>
                <w:b/>
                <w:bCs/>
                <w:kern w:val="0"/>
                <w:sz w:val="24"/>
                <w:szCs w:val="24"/>
                <w:u w:val="single"/>
                <w:lang w:eastAsia="en-GB"/>
                <w14:ligatures w14:val="none"/>
              </w:rPr>
              <w:t xml:space="preserve">Vision for </w:t>
            </w:r>
            <w:r w:rsidR="001E5D0F">
              <w:rPr>
                <w:rFonts w:ascii="Calibri" w:eastAsia="Times New Roman" w:hAnsi="Calibri" w:cs="Calibri"/>
                <w:b/>
                <w:bCs/>
                <w:kern w:val="0"/>
                <w:sz w:val="24"/>
                <w:szCs w:val="24"/>
                <w:u w:val="single"/>
                <w:lang w:eastAsia="en-GB"/>
                <w14:ligatures w14:val="none"/>
              </w:rPr>
              <w:t xml:space="preserve">the University </w:t>
            </w:r>
            <w:r w:rsidRPr="001E5D0F">
              <w:rPr>
                <w:rFonts w:ascii="Calibri" w:eastAsia="Times New Roman" w:hAnsi="Calibri" w:cs="Calibri"/>
                <w:b/>
                <w:bCs/>
                <w:kern w:val="0"/>
                <w:sz w:val="24"/>
                <w:szCs w:val="24"/>
                <w:u w:val="single"/>
                <w:lang w:eastAsia="en-GB"/>
                <w14:ligatures w14:val="none"/>
              </w:rPr>
              <w:t>St. Andrews</w:t>
            </w:r>
          </w:p>
          <w:p w14:paraId="752D0BB6" w14:textId="77777777" w:rsidR="001E5D0F" w:rsidRDefault="001E5D0F" w:rsidP="005569EE">
            <w:pPr>
              <w:spacing w:after="0" w:line="240" w:lineRule="auto"/>
              <w:rPr>
                <w:rFonts w:ascii="Calibri" w:eastAsia="Times New Roman" w:hAnsi="Calibri" w:cs="Calibri"/>
                <w:b/>
                <w:bCs/>
                <w:kern w:val="0"/>
                <w:sz w:val="24"/>
                <w:szCs w:val="24"/>
                <w:u w:val="single"/>
                <w:lang w:eastAsia="en-GB"/>
                <w14:ligatures w14:val="none"/>
              </w:rPr>
            </w:pPr>
          </w:p>
          <w:p w14:paraId="1F070BA2" w14:textId="7A0C2F68" w:rsidR="001E5D0F" w:rsidRPr="002A65A3" w:rsidRDefault="008A45D9" w:rsidP="005569EE">
            <w:pPr>
              <w:spacing w:after="0"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A </w:t>
            </w:r>
            <w:r w:rsidR="00DF7C2C">
              <w:rPr>
                <w:rFonts w:ascii="Calibri" w:eastAsia="Times New Roman" w:hAnsi="Calibri" w:cs="Calibri"/>
                <w:kern w:val="0"/>
                <w:sz w:val="24"/>
                <w:szCs w:val="24"/>
                <w:lang w:eastAsia="en-GB"/>
                <w14:ligatures w14:val="none"/>
              </w:rPr>
              <w:t xml:space="preserve">Technical services </w:t>
            </w:r>
            <w:r w:rsidR="005C63FF">
              <w:rPr>
                <w:rFonts w:ascii="Calibri" w:eastAsia="Times New Roman" w:hAnsi="Calibri" w:cs="Calibri"/>
                <w:kern w:val="0"/>
                <w:sz w:val="24"/>
                <w:szCs w:val="24"/>
                <w:lang w:eastAsia="en-GB"/>
                <w14:ligatures w14:val="none"/>
              </w:rPr>
              <w:t>approach w</w:t>
            </w:r>
            <w:r w:rsidR="009F7456">
              <w:rPr>
                <w:rFonts w:ascii="Calibri" w:eastAsia="Times New Roman" w:hAnsi="Calibri" w:cs="Calibri"/>
                <w:kern w:val="0"/>
                <w:sz w:val="24"/>
                <w:szCs w:val="24"/>
                <w:lang w:eastAsia="en-GB"/>
                <w14:ligatures w14:val="none"/>
              </w:rPr>
              <w:t>h</w:t>
            </w:r>
            <w:r w:rsidR="00E36CF6">
              <w:rPr>
                <w:rFonts w:ascii="Calibri" w:eastAsia="Times New Roman" w:hAnsi="Calibri" w:cs="Calibri"/>
                <w:kern w:val="0"/>
                <w:sz w:val="24"/>
                <w:szCs w:val="24"/>
                <w:lang w:eastAsia="en-GB"/>
                <w14:ligatures w14:val="none"/>
              </w:rPr>
              <w:t xml:space="preserve">ich </w:t>
            </w:r>
            <w:r w:rsidR="00E27154">
              <w:rPr>
                <w:rFonts w:ascii="Calibri" w:eastAsia="Times New Roman" w:hAnsi="Calibri" w:cs="Calibri"/>
                <w:kern w:val="0"/>
                <w:sz w:val="24"/>
                <w:szCs w:val="24"/>
                <w:lang w:eastAsia="en-GB"/>
                <w14:ligatures w14:val="none"/>
              </w:rPr>
              <w:t xml:space="preserve">articulates </w:t>
            </w:r>
            <w:r w:rsidR="00A115F8">
              <w:rPr>
                <w:rFonts w:ascii="Calibri" w:eastAsia="Times New Roman" w:hAnsi="Calibri" w:cs="Calibri"/>
                <w:kern w:val="0"/>
                <w:sz w:val="24"/>
                <w:szCs w:val="24"/>
                <w:lang w:eastAsia="en-GB"/>
                <w14:ligatures w14:val="none"/>
              </w:rPr>
              <w:t>the valu</w:t>
            </w:r>
            <w:r w:rsidR="001818AD">
              <w:rPr>
                <w:rFonts w:ascii="Calibri" w:eastAsia="Times New Roman" w:hAnsi="Calibri" w:cs="Calibri"/>
                <w:kern w:val="0"/>
                <w:sz w:val="24"/>
                <w:szCs w:val="24"/>
                <w:lang w:eastAsia="en-GB"/>
                <w14:ligatures w14:val="none"/>
              </w:rPr>
              <w:t>e created</w:t>
            </w:r>
            <w:r w:rsidR="00A115F8">
              <w:rPr>
                <w:rFonts w:ascii="Calibri" w:eastAsia="Times New Roman" w:hAnsi="Calibri" w:cs="Calibri"/>
                <w:kern w:val="0"/>
                <w:sz w:val="24"/>
                <w:szCs w:val="24"/>
                <w:lang w:eastAsia="en-GB"/>
                <w14:ligatures w14:val="none"/>
              </w:rPr>
              <w:t xml:space="preserve"> </w:t>
            </w:r>
            <w:r w:rsidR="001818AD">
              <w:rPr>
                <w:rFonts w:ascii="Calibri" w:eastAsia="Times New Roman" w:hAnsi="Calibri" w:cs="Calibri"/>
                <w:kern w:val="0"/>
                <w:sz w:val="24"/>
                <w:szCs w:val="24"/>
                <w:lang w:eastAsia="en-GB"/>
                <w14:ligatures w14:val="none"/>
              </w:rPr>
              <w:t xml:space="preserve">by </w:t>
            </w:r>
            <w:r w:rsidR="00A115F8">
              <w:rPr>
                <w:rFonts w:ascii="Calibri" w:eastAsia="Times New Roman" w:hAnsi="Calibri" w:cs="Calibri"/>
                <w:kern w:val="0"/>
                <w:sz w:val="24"/>
                <w:szCs w:val="24"/>
                <w:lang w:eastAsia="en-GB"/>
                <w14:ligatures w14:val="none"/>
              </w:rPr>
              <w:t>technical staff</w:t>
            </w:r>
            <w:r w:rsidR="00E27154">
              <w:rPr>
                <w:rFonts w:ascii="Calibri" w:eastAsia="Times New Roman" w:hAnsi="Calibri" w:cs="Calibri"/>
                <w:kern w:val="0"/>
                <w:sz w:val="24"/>
                <w:szCs w:val="24"/>
                <w:lang w:eastAsia="en-GB"/>
                <w14:ligatures w14:val="none"/>
              </w:rPr>
              <w:t xml:space="preserve"> and </w:t>
            </w:r>
            <w:r w:rsidR="00DA2741">
              <w:rPr>
                <w:rFonts w:ascii="Calibri" w:eastAsia="Times New Roman" w:hAnsi="Calibri" w:cs="Calibri"/>
                <w:kern w:val="0"/>
                <w:sz w:val="24"/>
                <w:szCs w:val="24"/>
                <w:lang w:eastAsia="en-GB"/>
                <w14:ligatures w14:val="none"/>
              </w:rPr>
              <w:t xml:space="preserve">fosters </w:t>
            </w:r>
            <w:r w:rsidR="00957A51">
              <w:rPr>
                <w:rFonts w:ascii="Calibri" w:eastAsia="Times New Roman" w:hAnsi="Calibri" w:cs="Calibri"/>
                <w:kern w:val="0"/>
                <w:sz w:val="24"/>
                <w:szCs w:val="24"/>
                <w:lang w:eastAsia="en-GB"/>
                <w14:ligatures w14:val="none"/>
              </w:rPr>
              <w:t xml:space="preserve">interdisciplinary </w:t>
            </w:r>
            <w:r w:rsidR="002606FD">
              <w:rPr>
                <w:rFonts w:ascii="Calibri" w:eastAsia="Times New Roman" w:hAnsi="Calibri" w:cs="Calibri"/>
                <w:kern w:val="0"/>
                <w:sz w:val="24"/>
                <w:szCs w:val="24"/>
                <w:lang w:eastAsia="en-GB"/>
                <w14:ligatures w14:val="none"/>
              </w:rPr>
              <w:t>collaboration within</w:t>
            </w:r>
            <w:r w:rsidR="00957A51">
              <w:rPr>
                <w:rFonts w:ascii="Calibri" w:eastAsia="Times New Roman" w:hAnsi="Calibri" w:cs="Calibri"/>
                <w:kern w:val="0"/>
                <w:sz w:val="24"/>
                <w:szCs w:val="24"/>
                <w:lang w:eastAsia="en-GB"/>
                <w14:ligatures w14:val="none"/>
              </w:rPr>
              <w:t xml:space="preserve"> </w:t>
            </w:r>
            <w:r w:rsidR="0079292D">
              <w:rPr>
                <w:rFonts w:ascii="Calibri" w:eastAsia="Times New Roman" w:hAnsi="Calibri" w:cs="Calibri"/>
                <w:kern w:val="0"/>
                <w:sz w:val="24"/>
                <w:szCs w:val="24"/>
                <w:lang w:eastAsia="en-GB"/>
                <w14:ligatures w14:val="none"/>
              </w:rPr>
              <w:t xml:space="preserve">the university of </w:t>
            </w:r>
            <w:r w:rsidR="00957A51">
              <w:rPr>
                <w:rFonts w:ascii="Calibri" w:eastAsia="Times New Roman" w:hAnsi="Calibri" w:cs="Calibri"/>
                <w:kern w:val="0"/>
                <w:sz w:val="24"/>
                <w:szCs w:val="24"/>
                <w:lang w:eastAsia="en-GB"/>
                <w14:ligatures w14:val="none"/>
              </w:rPr>
              <w:t>St Andrews and beyond</w:t>
            </w:r>
            <w:r w:rsidR="00A115F8">
              <w:rPr>
                <w:rFonts w:ascii="Calibri" w:eastAsia="Times New Roman" w:hAnsi="Calibri" w:cs="Calibri"/>
                <w:kern w:val="0"/>
                <w:sz w:val="24"/>
                <w:szCs w:val="24"/>
                <w:lang w:eastAsia="en-GB"/>
                <w14:ligatures w14:val="none"/>
              </w:rPr>
              <w:t>.</w:t>
            </w:r>
            <w:r w:rsidR="005C63FF">
              <w:rPr>
                <w:rFonts w:ascii="Calibri" w:eastAsia="Times New Roman" w:hAnsi="Calibri" w:cs="Calibri"/>
                <w:kern w:val="0"/>
                <w:sz w:val="24"/>
                <w:szCs w:val="24"/>
                <w:lang w:eastAsia="en-GB"/>
                <w14:ligatures w14:val="none"/>
              </w:rPr>
              <w:t xml:space="preserve"> </w:t>
            </w:r>
            <w:r w:rsidR="00415813">
              <w:rPr>
                <w:rFonts w:ascii="Calibri" w:eastAsia="Times New Roman" w:hAnsi="Calibri" w:cs="Calibri"/>
                <w:kern w:val="0"/>
                <w:sz w:val="24"/>
                <w:szCs w:val="24"/>
                <w:lang w:eastAsia="en-GB"/>
                <w14:ligatures w14:val="none"/>
              </w:rPr>
              <w:t xml:space="preserve">The voice of technical </w:t>
            </w:r>
            <w:r w:rsidR="00A115F8">
              <w:rPr>
                <w:rFonts w:ascii="Calibri" w:eastAsia="Times New Roman" w:hAnsi="Calibri" w:cs="Calibri"/>
                <w:kern w:val="0"/>
                <w:sz w:val="24"/>
                <w:szCs w:val="24"/>
                <w:lang w:eastAsia="en-GB"/>
                <w14:ligatures w14:val="none"/>
              </w:rPr>
              <w:t>professionals</w:t>
            </w:r>
            <w:r w:rsidR="00B10B50">
              <w:rPr>
                <w:rFonts w:ascii="Calibri" w:eastAsia="Times New Roman" w:hAnsi="Calibri" w:cs="Calibri"/>
                <w:kern w:val="0"/>
                <w:sz w:val="24"/>
                <w:szCs w:val="24"/>
                <w:lang w:eastAsia="en-GB"/>
                <w14:ligatures w14:val="none"/>
              </w:rPr>
              <w:t xml:space="preserve"> </w:t>
            </w:r>
            <w:r w:rsidR="00755A46">
              <w:rPr>
                <w:rFonts w:ascii="Calibri" w:eastAsia="Times New Roman" w:hAnsi="Calibri" w:cs="Calibri"/>
                <w:kern w:val="0"/>
                <w:sz w:val="24"/>
                <w:szCs w:val="24"/>
                <w:lang w:eastAsia="en-GB"/>
                <w14:ligatures w14:val="none"/>
              </w:rPr>
              <w:t>influence</w:t>
            </w:r>
            <w:r w:rsidR="002606FD">
              <w:rPr>
                <w:rFonts w:ascii="Calibri" w:eastAsia="Times New Roman" w:hAnsi="Calibri" w:cs="Calibri"/>
                <w:kern w:val="0"/>
                <w:sz w:val="24"/>
                <w:szCs w:val="24"/>
                <w:lang w:eastAsia="en-GB"/>
                <w14:ligatures w14:val="none"/>
              </w:rPr>
              <w:t>s</w:t>
            </w:r>
            <w:r w:rsidR="00B10B50">
              <w:rPr>
                <w:rFonts w:ascii="Calibri" w:eastAsia="Times New Roman" w:hAnsi="Calibri" w:cs="Calibri"/>
                <w:kern w:val="0"/>
                <w:sz w:val="24"/>
                <w:szCs w:val="24"/>
                <w:lang w:eastAsia="en-GB"/>
                <w14:ligatures w14:val="none"/>
              </w:rPr>
              <w:t xml:space="preserve"> and shape</w:t>
            </w:r>
            <w:r w:rsidR="002606FD">
              <w:rPr>
                <w:rFonts w:ascii="Calibri" w:eastAsia="Times New Roman" w:hAnsi="Calibri" w:cs="Calibri"/>
                <w:kern w:val="0"/>
                <w:sz w:val="24"/>
                <w:szCs w:val="24"/>
                <w:lang w:eastAsia="en-GB"/>
                <w14:ligatures w14:val="none"/>
              </w:rPr>
              <w:t>s</w:t>
            </w:r>
            <w:r w:rsidR="00415813">
              <w:rPr>
                <w:rFonts w:ascii="Calibri" w:eastAsia="Times New Roman" w:hAnsi="Calibri" w:cs="Calibri"/>
                <w:kern w:val="0"/>
                <w:sz w:val="24"/>
                <w:szCs w:val="24"/>
                <w:lang w:eastAsia="en-GB"/>
                <w14:ligatures w14:val="none"/>
              </w:rPr>
              <w:t xml:space="preserve"> strategic </w:t>
            </w:r>
            <w:r w:rsidR="00755A46">
              <w:rPr>
                <w:rFonts w:ascii="Calibri" w:eastAsia="Times New Roman" w:hAnsi="Calibri" w:cs="Calibri"/>
                <w:kern w:val="0"/>
                <w:sz w:val="24"/>
                <w:szCs w:val="24"/>
                <w:lang w:eastAsia="en-GB"/>
                <w14:ligatures w14:val="none"/>
              </w:rPr>
              <w:t>decision making at a</w:t>
            </w:r>
            <w:r w:rsidR="00B10B50">
              <w:rPr>
                <w:rFonts w:ascii="Calibri" w:eastAsia="Times New Roman" w:hAnsi="Calibri" w:cs="Calibri"/>
                <w:kern w:val="0"/>
                <w:sz w:val="24"/>
                <w:szCs w:val="24"/>
                <w:lang w:eastAsia="en-GB"/>
                <w14:ligatures w14:val="none"/>
              </w:rPr>
              <w:t>ll levels.</w:t>
            </w:r>
          </w:p>
          <w:p w14:paraId="68257D59" w14:textId="77777777" w:rsidR="001E5D0F" w:rsidRPr="001E5D0F" w:rsidRDefault="001E5D0F" w:rsidP="005569EE">
            <w:pPr>
              <w:spacing w:after="0" w:line="240" w:lineRule="auto"/>
              <w:rPr>
                <w:rFonts w:ascii="Calibri" w:eastAsia="Times New Roman" w:hAnsi="Calibri" w:cs="Calibri"/>
                <w:b/>
                <w:bCs/>
                <w:kern w:val="0"/>
                <w:sz w:val="24"/>
                <w:szCs w:val="24"/>
                <w:u w:val="single"/>
                <w:lang w:eastAsia="en-GB"/>
                <w14:ligatures w14:val="none"/>
              </w:rPr>
            </w:pPr>
          </w:p>
          <w:p w14:paraId="205A15F1" w14:textId="77777777" w:rsidR="00A12A69" w:rsidRPr="001E5D0F" w:rsidRDefault="00A12A69" w:rsidP="005569EE">
            <w:pPr>
              <w:spacing w:after="0" w:line="240" w:lineRule="auto"/>
              <w:rPr>
                <w:rFonts w:ascii="Calibri" w:eastAsia="Times New Roman" w:hAnsi="Calibri" w:cs="Calibri"/>
                <w:b/>
                <w:bCs/>
                <w:kern w:val="0"/>
                <w:sz w:val="24"/>
                <w:szCs w:val="24"/>
                <w:u w:val="single"/>
                <w:lang w:eastAsia="en-GB"/>
                <w14:ligatures w14:val="none"/>
              </w:rPr>
            </w:pPr>
          </w:p>
          <w:p w14:paraId="536DF43A" w14:textId="29958AF8" w:rsidR="00A12A69" w:rsidRPr="005569EE" w:rsidRDefault="00A12A69" w:rsidP="005569EE">
            <w:pPr>
              <w:spacing w:after="0" w:line="240" w:lineRule="auto"/>
              <w:rPr>
                <w:rFonts w:ascii="Calibri" w:eastAsia="Times New Roman" w:hAnsi="Calibri" w:cs="Calibri"/>
                <w:b/>
                <w:bCs/>
                <w:kern w:val="0"/>
                <w:sz w:val="24"/>
                <w:szCs w:val="24"/>
                <w:u w:val="single"/>
                <w:lang w:eastAsia="en-GB"/>
                <w14:ligatures w14:val="none"/>
              </w:rPr>
            </w:pPr>
          </w:p>
        </w:tc>
      </w:tr>
      <w:tr w:rsidR="004E4751" w:rsidRPr="003A47E2" w14:paraId="151159DA" w14:textId="77777777" w:rsidTr="00440616">
        <w:trPr>
          <w:trHeight w:val="300"/>
        </w:trPr>
        <w:tc>
          <w:tcPr>
            <w:tcW w:w="0" w:type="auto"/>
            <w:tcBorders>
              <w:top w:val="single" w:sz="4" w:space="0" w:color="auto"/>
              <w:left w:val="single" w:sz="8" w:space="0" w:color="auto"/>
              <w:bottom w:val="single" w:sz="4" w:space="0" w:color="auto"/>
              <w:right w:val="single" w:sz="8" w:space="0" w:color="000000"/>
            </w:tcBorders>
            <w:shd w:val="clear" w:color="000000" w:fill="F8D4C0"/>
            <w:vAlign w:val="center"/>
          </w:tcPr>
          <w:p w14:paraId="710F2550" w14:textId="77777777" w:rsidR="00037843" w:rsidRDefault="00037843" w:rsidP="00037843">
            <w:pPr>
              <w:spacing w:after="0" w:line="240" w:lineRule="auto"/>
              <w:rPr>
                <w:rFonts w:ascii="Calibri" w:eastAsia="Times New Roman" w:hAnsi="Calibri" w:cs="Calibri"/>
                <w:b/>
                <w:bCs/>
                <w:kern w:val="0"/>
                <w:sz w:val="20"/>
                <w:szCs w:val="20"/>
                <w:u w:val="single"/>
                <w:lang w:eastAsia="en-GB"/>
                <w14:ligatures w14:val="none"/>
              </w:rPr>
            </w:pPr>
            <w:r>
              <w:rPr>
                <w:rFonts w:ascii="Calibri" w:eastAsia="Times New Roman" w:hAnsi="Calibri" w:cs="Calibri"/>
                <w:b/>
                <w:bCs/>
                <w:kern w:val="0"/>
                <w:sz w:val="20"/>
                <w:szCs w:val="20"/>
                <w:u w:val="single"/>
                <w:lang w:eastAsia="en-GB"/>
                <w14:ligatures w14:val="none"/>
              </w:rPr>
              <w:t xml:space="preserve">TCAP </w:t>
            </w:r>
          </w:p>
          <w:p w14:paraId="0939DC79" w14:textId="0C5341C7" w:rsidR="00037843" w:rsidRPr="005569EE" w:rsidRDefault="00037843" w:rsidP="00037843">
            <w:pPr>
              <w:spacing w:after="0" w:line="240" w:lineRule="auto"/>
              <w:rPr>
                <w:rFonts w:ascii="Calibri" w:eastAsia="Times New Roman" w:hAnsi="Calibri" w:cs="Calibri"/>
                <w:b/>
                <w:bCs/>
                <w:kern w:val="0"/>
                <w:sz w:val="20"/>
                <w:szCs w:val="20"/>
                <w:u w:val="single"/>
                <w:lang w:eastAsia="en-GB"/>
                <w14:ligatures w14:val="none"/>
              </w:rPr>
            </w:pPr>
            <w:r w:rsidRPr="00037843">
              <w:rPr>
                <w:rFonts w:ascii="Calibri" w:eastAsia="Times New Roman" w:hAnsi="Calibri" w:cs="Calibri"/>
                <w:b/>
                <w:bCs/>
                <w:kern w:val="0"/>
                <w:sz w:val="20"/>
                <w:szCs w:val="20"/>
                <w:u w:val="single"/>
                <w:lang w:eastAsia="en-GB"/>
                <w14:ligatures w14:val="none"/>
              </w:rPr>
              <w:t>Reference</w:t>
            </w:r>
          </w:p>
        </w:tc>
        <w:tc>
          <w:tcPr>
            <w:tcW w:w="0" w:type="auto"/>
            <w:tcBorders>
              <w:top w:val="single" w:sz="4" w:space="0" w:color="auto"/>
              <w:left w:val="single" w:sz="8" w:space="0" w:color="auto"/>
              <w:bottom w:val="single" w:sz="4" w:space="0" w:color="auto"/>
              <w:right w:val="single" w:sz="8" w:space="0" w:color="000000"/>
            </w:tcBorders>
            <w:shd w:val="clear" w:color="000000" w:fill="F8D4C0"/>
            <w:vAlign w:val="center"/>
          </w:tcPr>
          <w:p w14:paraId="3924626E" w14:textId="77777777" w:rsidR="00037843" w:rsidRPr="007929FF" w:rsidRDefault="00037843" w:rsidP="00037843">
            <w:pPr>
              <w:spacing w:after="0"/>
              <w:textAlignment w:val="baseline"/>
              <w:rPr>
                <w:rFonts w:eastAsia="Times New Roman" w:cstheme="minorHAnsi"/>
                <w:b/>
                <w:sz w:val="20"/>
                <w:szCs w:val="20"/>
                <w:lang w:eastAsia="en-GB"/>
              </w:rPr>
            </w:pPr>
            <w:r w:rsidRPr="007929FF">
              <w:rPr>
                <w:rFonts w:eastAsia="Times New Roman" w:cstheme="minorHAnsi"/>
                <w:b/>
                <w:sz w:val="20"/>
                <w:szCs w:val="20"/>
                <w:lang w:eastAsia="en-GB"/>
              </w:rPr>
              <w:t xml:space="preserve">Action &amp; Objective </w:t>
            </w:r>
          </w:p>
          <w:p w14:paraId="0BCBB5E6" w14:textId="77777777" w:rsidR="00037843" w:rsidRPr="005569EE" w:rsidRDefault="00037843" w:rsidP="00037843">
            <w:pPr>
              <w:spacing w:after="0" w:line="240" w:lineRule="auto"/>
              <w:rPr>
                <w:rFonts w:ascii="Calibri" w:eastAsia="Times New Roman" w:hAnsi="Calibri" w:cs="Calibri"/>
                <w:b/>
                <w:bCs/>
                <w:kern w:val="0"/>
                <w:sz w:val="20"/>
                <w:szCs w:val="20"/>
                <w:u w:val="single"/>
                <w:lang w:eastAsia="en-GB"/>
                <w14:ligatures w14:val="none"/>
              </w:rPr>
            </w:pPr>
          </w:p>
        </w:tc>
        <w:tc>
          <w:tcPr>
            <w:tcW w:w="0" w:type="auto"/>
            <w:tcBorders>
              <w:top w:val="single" w:sz="4" w:space="0" w:color="auto"/>
              <w:left w:val="single" w:sz="8" w:space="0" w:color="auto"/>
              <w:bottom w:val="single" w:sz="4" w:space="0" w:color="auto"/>
              <w:right w:val="single" w:sz="8" w:space="0" w:color="000000"/>
            </w:tcBorders>
            <w:shd w:val="clear" w:color="000000" w:fill="F8D4C0"/>
            <w:vAlign w:val="center"/>
          </w:tcPr>
          <w:p w14:paraId="210DE4EA" w14:textId="43E0E024" w:rsidR="00037843" w:rsidRPr="005569EE" w:rsidRDefault="00037843" w:rsidP="00037843">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Rationale</w:t>
            </w:r>
          </w:p>
        </w:tc>
        <w:tc>
          <w:tcPr>
            <w:tcW w:w="0" w:type="auto"/>
            <w:tcBorders>
              <w:top w:val="single" w:sz="4" w:space="0" w:color="auto"/>
              <w:left w:val="single" w:sz="8" w:space="0" w:color="auto"/>
              <w:bottom w:val="single" w:sz="4" w:space="0" w:color="auto"/>
              <w:right w:val="single" w:sz="8" w:space="0" w:color="000000"/>
            </w:tcBorders>
            <w:shd w:val="clear" w:color="000000" w:fill="F8D4C0"/>
            <w:vAlign w:val="center"/>
          </w:tcPr>
          <w:p w14:paraId="2D13ACDE" w14:textId="2503982D" w:rsidR="00037843" w:rsidRPr="005569EE" w:rsidRDefault="00037843" w:rsidP="00037843">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Activities &amp; Output</w:t>
            </w:r>
          </w:p>
        </w:tc>
        <w:tc>
          <w:tcPr>
            <w:tcW w:w="0" w:type="auto"/>
            <w:tcBorders>
              <w:top w:val="single" w:sz="4" w:space="0" w:color="auto"/>
              <w:left w:val="single" w:sz="8" w:space="0" w:color="auto"/>
              <w:bottom w:val="single" w:sz="4" w:space="0" w:color="auto"/>
              <w:right w:val="single" w:sz="8" w:space="0" w:color="000000"/>
            </w:tcBorders>
            <w:shd w:val="clear" w:color="000000" w:fill="F8D4C0"/>
            <w:vAlign w:val="center"/>
          </w:tcPr>
          <w:p w14:paraId="66DB7B8A" w14:textId="15F1BAAF" w:rsidR="00037843" w:rsidRPr="005569EE" w:rsidRDefault="00037843" w:rsidP="00037843">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Timescale</w:t>
            </w:r>
          </w:p>
        </w:tc>
        <w:tc>
          <w:tcPr>
            <w:tcW w:w="0" w:type="auto"/>
            <w:tcBorders>
              <w:top w:val="single" w:sz="4" w:space="0" w:color="auto"/>
              <w:left w:val="single" w:sz="8" w:space="0" w:color="auto"/>
              <w:bottom w:val="single" w:sz="4" w:space="0" w:color="auto"/>
              <w:right w:val="single" w:sz="8" w:space="0" w:color="000000"/>
            </w:tcBorders>
            <w:shd w:val="clear" w:color="000000" w:fill="F8D4C0"/>
            <w:vAlign w:val="center"/>
          </w:tcPr>
          <w:p w14:paraId="0D1F547F" w14:textId="405939C3" w:rsidR="00037843" w:rsidRPr="005569EE" w:rsidRDefault="00037843" w:rsidP="00037843">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Responsibility</w:t>
            </w:r>
          </w:p>
        </w:tc>
        <w:tc>
          <w:tcPr>
            <w:tcW w:w="0" w:type="auto"/>
            <w:tcBorders>
              <w:top w:val="single" w:sz="4" w:space="0" w:color="auto"/>
              <w:left w:val="single" w:sz="8" w:space="0" w:color="auto"/>
              <w:bottom w:val="single" w:sz="4" w:space="0" w:color="auto"/>
              <w:right w:val="single" w:sz="8" w:space="0" w:color="000000"/>
            </w:tcBorders>
            <w:shd w:val="clear" w:color="000000" w:fill="F8D4C0"/>
            <w:vAlign w:val="center"/>
          </w:tcPr>
          <w:p w14:paraId="49106577" w14:textId="3A43BBF1" w:rsidR="00037843" w:rsidRPr="005569EE" w:rsidRDefault="00037843" w:rsidP="00037843">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Outcomes</w:t>
            </w:r>
          </w:p>
        </w:tc>
      </w:tr>
      <w:tr w:rsidR="004E4751" w:rsidRPr="005569EE" w14:paraId="0C65612D" w14:textId="77777777" w:rsidTr="001E5D0F">
        <w:trPr>
          <w:trHeight w:val="280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215EA6C"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DCF2884" w14:textId="681FCF4E"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Launch </w:t>
            </w:r>
            <w:r w:rsidR="00A12A69" w:rsidRPr="001E5D0F">
              <w:rPr>
                <w:rFonts w:ascii="Calibri" w:eastAsia="Times New Roman" w:hAnsi="Calibri" w:cs="Calibri"/>
                <w:color w:val="000000"/>
                <w:kern w:val="0"/>
                <w:lang w:eastAsia="en-GB"/>
                <w14:ligatures w14:val="none"/>
              </w:rPr>
              <w:t>s</w:t>
            </w:r>
            <w:r w:rsidRPr="005569EE">
              <w:rPr>
                <w:rFonts w:ascii="Calibri" w:eastAsia="Times New Roman" w:hAnsi="Calibri" w:cs="Calibri"/>
                <w:color w:val="000000"/>
                <w:kern w:val="0"/>
                <w:lang w:eastAsia="en-GB"/>
                <w14:ligatures w14:val="none"/>
              </w:rPr>
              <w:t xml:space="preserve">taff, </w:t>
            </w:r>
            <w:r w:rsidR="001818AD" w:rsidRPr="001E5D0F">
              <w:rPr>
                <w:rFonts w:ascii="Calibri" w:eastAsia="Times New Roman" w:hAnsi="Calibri" w:cs="Calibri"/>
                <w:color w:val="000000"/>
                <w:kern w:val="0"/>
                <w:lang w:eastAsia="en-GB"/>
                <w14:ligatures w14:val="none"/>
              </w:rPr>
              <w:t>e</w:t>
            </w:r>
            <w:r w:rsidR="001818AD" w:rsidRPr="005569EE">
              <w:rPr>
                <w:rFonts w:ascii="Calibri" w:eastAsia="Times New Roman" w:hAnsi="Calibri" w:cs="Calibri"/>
                <w:color w:val="000000"/>
                <w:kern w:val="0"/>
                <w:lang w:eastAsia="en-GB"/>
                <w14:ligatures w14:val="none"/>
              </w:rPr>
              <w:t>quipment,</w:t>
            </w:r>
            <w:r w:rsidRPr="005569EE">
              <w:rPr>
                <w:rFonts w:ascii="Calibri" w:eastAsia="Times New Roman" w:hAnsi="Calibri" w:cs="Calibri"/>
                <w:color w:val="000000"/>
                <w:kern w:val="0"/>
                <w:lang w:eastAsia="en-GB"/>
                <w14:ligatures w14:val="none"/>
              </w:rPr>
              <w:t xml:space="preserve"> and licencing public database</w:t>
            </w:r>
          </w:p>
        </w:tc>
        <w:tc>
          <w:tcPr>
            <w:tcW w:w="0" w:type="auto"/>
            <w:tcBorders>
              <w:top w:val="nil"/>
              <w:left w:val="nil"/>
              <w:bottom w:val="single" w:sz="4" w:space="0" w:color="auto"/>
              <w:right w:val="single" w:sz="4" w:space="0" w:color="auto"/>
            </w:tcBorders>
            <w:shd w:val="clear" w:color="auto" w:fill="auto"/>
            <w:vAlign w:val="center"/>
            <w:hideMark/>
          </w:tcPr>
          <w:p w14:paraId="0F5256C1" w14:textId="0E8B804D" w:rsidR="00037843" w:rsidRPr="005569EE" w:rsidRDefault="00037843" w:rsidP="00490878">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There is an absence of </w:t>
            </w:r>
            <w:r w:rsidR="00A54984" w:rsidRPr="001E5D0F">
              <w:rPr>
                <w:rFonts w:ascii="Calibri" w:eastAsia="Times New Roman" w:hAnsi="Calibri" w:cs="Calibri"/>
                <w:color w:val="000000"/>
                <w:kern w:val="0"/>
                <w:lang w:eastAsia="en-GB"/>
                <w14:ligatures w14:val="none"/>
              </w:rPr>
              <w:t>publicly</w:t>
            </w:r>
            <w:r w:rsidRPr="005569EE">
              <w:rPr>
                <w:rFonts w:ascii="Calibri" w:eastAsia="Times New Roman" w:hAnsi="Calibri" w:cs="Calibri"/>
                <w:color w:val="000000"/>
                <w:kern w:val="0"/>
                <w:lang w:eastAsia="en-GB"/>
                <w14:ligatures w14:val="none"/>
              </w:rPr>
              <w:t xml:space="preserve"> available information regarding key contacts, equipment, </w:t>
            </w:r>
            <w:proofErr w:type="gramStart"/>
            <w:r w:rsidRPr="005569EE">
              <w:rPr>
                <w:rFonts w:ascii="Calibri" w:eastAsia="Times New Roman" w:hAnsi="Calibri" w:cs="Calibri"/>
                <w:color w:val="000000"/>
                <w:kern w:val="0"/>
                <w:lang w:eastAsia="en-GB"/>
                <w14:ligatures w14:val="none"/>
              </w:rPr>
              <w:t>skills</w:t>
            </w:r>
            <w:proofErr w:type="gramEnd"/>
            <w:r w:rsidRPr="005569EE">
              <w:rPr>
                <w:rFonts w:ascii="Calibri" w:eastAsia="Times New Roman" w:hAnsi="Calibri" w:cs="Calibri"/>
                <w:color w:val="000000"/>
                <w:kern w:val="0"/>
                <w:lang w:eastAsia="en-GB"/>
                <w14:ligatures w14:val="none"/>
              </w:rPr>
              <w:t xml:space="preserve"> and licenced professionals within the university. </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 xml:space="preserve">This limits opportunities for </w:t>
            </w:r>
            <w:r w:rsidR="004E4751">
              <w:rPr>
                <w:rFonts w:ascii="Calibri" w:eastAsia="Times New Roman" w:hAnsi="Calibri" w:cs="Calibri"/>
                <w:color w:val="000000"/>
                <w:kern w:val="0"/>
                <w:lang w:eastAsia="en-GB"/>
                <w14:ligatures w14:val="none"/>
              </w:rPr>
              <w:t xml:space="preserve">effective communication, </w:t>
            </w:r>
            <w:r w:rsidR="00A54984" w:rsidRPr="001E5D0F">
              <w:rPr>
                <w:rFonts w:ascii="Calibri" w:eastAsia="Times New Roman" w:hAnsi="Calibri" w:cs="Calibri"/>
                <w:color w:val="000000"/>
                <w:kern w:val="0"/>
                <w:lang w:eastAsia="en-GB"/>
                <w14:ligatures w14:val="none"/>
              </w:rPr>
              <w:t>interdisciplinary</w:t>
            </w:r>
            <w:r w:rsidRPr="005569EE">
              <w:rPr>
                <w:rFonts w:ascii="Calibri" w:eastAsia="Times New Roman" w:hAnsi="Calibri" w:cs="Calibri"/>
                <w:color w:val="000000"/>
                <w:kern w:val="0"/>
                <w:lang w:eastAsia="en-GB"/>
                <w14:ligatures w14:val="none"/>
              </w:rPr>
              <w:t xml:space="preserve"> collaboration and career progression across schools and units.</w:t>
            </w:r>
          </w:p>
        </w:tc>
        <w:tc>
          <w:tcPr>
            <w:tcW w:w="0" w:type="auto"/>
            <w:tcBorders>
              <w:top w:val="nil"/>
              <w:left w:val="nil"/>
              <w:bottom w:val="single" w:sz="4" w:space="0" w:color="auto"/>
              <w:right w:val="single" w:sz="4" w:space="0" w:color="auto"/>
            </w:tcBorders>
            <w:shd w:val="clear" w:color="auto" w:fill="auto"/>
            <w:vAlign w:val="center"/>
            <w:hideMark/>
          </w:tcPr>
          <w:p w14:paraId="6A5D74A4" w14:textId="77777777" w:rsidR="00037843" w:rsidRPr="001E5D0F" w:rsidRDefault="00037843" w:rsidP="001E5D0F">
            <w:pPr>
              <w:spacing w:after="0" w:line="240" w:lineRule="auto"/>
              <w:rPr>
                <w:rFonts w:ascii="Calibri" w:eastAsia="Times New Roman" w:hAnsi="Calibri" w:cs="Calibri"/>
                <w:color w:val="000000"/>
                <w:kern w:val="0"/>
                <w:lang w:eastAsia="en-GB"/>
                <w14:ligatures w14:val="none"/>
              </w:rPr>
            </w:pPr>
            <w:r w:rsidRPr="001E5D0F">
              <w:rPr>
                <w:rFonts w:ascii="Calibri" w:eastAsia="Times New Roman" w:hAnsi="Calibri" w:cs="Calibri"/>
                <w:color w:val="000000"/>
                <w:kern w:val="0"/>
                <w:lang w:eastAsia="en-GB"/>
                <w14:ligatures w14:val="none"/>
              </w:rPr>
              <w:t xml:space="preserve">1. </w:t>
            </w:r>
            <w:r w:rsidRPr="005569EE">
              <w:rPr>
                <w:rFonts w:ascii="Calibri" w:eastAsia="Times New Roman" w:hAnsi="Calibri" w:cs="Calibri"/>
                <w:color w:val="000000"/>
                <w:kern w:val="0"/>
                <w:lang w:eastAsia="en-GB"/>
                <w14:ligatures w14:val="none"/>
              </w:rPr>
              <w:t>Design Database structure and maintenance policy for approval by the Technical Professional Development Committee</w:t>
            </w:r>
            <w:r w:rsidRPr="005569EE">
              <w:rPr>
                <w:rFonts w:ascii="Calibri" w:eastAsia="Times New Roman" w:hAnsi="Calibri" w:cs="Calibri"/>
                <w:color w:val="000000"/>
                <w:kern w:val="0"/>
                <w:lang w:eastAsia="en-GB"/>
                <w14:ligatures w14:val="none"/>
              </w:rPr>
              <w:br/>
            </w:r>
          </w:p>
          <w:p w14:paraId="16B62737" w14:textId="77777777" w:rsidR="00037843" w:rsidRPr="001E5D0F"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2. Promotion of the database for voluntary contributions</w:t>
            </w:r>
            <w:r w:rsidRPr="005569EE">
              <w:rPr>
                <w:rFonts w:ascii="Calibri" w:eastAsia="Times New Roman" w:hAnsi="Calibri" w:cs="Calibri"/>
                <w:color w:val="000000"/>
                <w:kern w:val="0"/>
                <w:lang w:eastAsia="en-GB"/>
                <w14:ligatures w14:val="none"/>
              </w:rPr>
              <w:br/>
            </w:r>
          </w:p>
          <w:p w14:paraId="7712FD61" w14:textId="77777777" w:rsidR="00037843" w:rsidRPr="001E5D0F"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3. Published database available to all internal staff</w:t>
            </w:r>
            <w:r w:rsidRPr="005569EE">
              <w:rPr>
                <w:rFonts w:ascii="Calibri" w:eastAsia="Times New Roman" w:hAnsi="Calibri" w:cs="Calibri"/>
                <w:color w:val="000000"/>
                <w:kern w:val="0"/>
                <w:lang w:eastAsia="en-GB"/>
                <w14:ligatures w14:val="none"/>
              </w:rPr>
              <w:br/>
            </w:r>
          </w:p>
          <w:p w14:paraId="64D6D4E5" w14:textId="650B218D"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4. Ongoing monitoring process implemented</w:t>
            </w:r>
          </w:p>
        </w:tc>
        <w:tc>
          <w:tcPr>
            <w:tcW w:w="0" w:type="auto"/>
            <w:tcBorders>
              <w:top w:val="nil"/>
              <w:left w:val="nil"/>
              <w:bottom w:val="single" w:sz="4" w:space="0" w:color="auto"/>
              <w:right w:val="single" w:sz="4" w:space="0" w:color="auto"/>
            </w:tcBorders>
            <w:shd w:val="clear" w:color="000000" w:fill="FFFFFF"/>
            <w:vAlign w:val="center"/>
            <w:hideMark/>
          </w:tcPr>
          <w:p w14:paraId="20B24A88"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Jul-25</w:t>
            </w:r>
          </w:p>
        </w:tc>
        <w:tc>
          <w:tcPr>
            <w:tcW w:w="0" w:type="auto"/>
            <w:tcBorders>
              <w:top w:val="nil"/>
              <w:left w:val="nil"/>
              <w:bottom w:val="single" w:sz="4" w:space="0" w:color="auto"/>
              <w:right w:val="single" w:sz="4" w:space="0" w:color="auto"/>
            </w:tcBorders>
            <w:shd w:val="clear" w:color="000000" w:fill="FFFFFF"/>
            <w:vAlign w:val="center"/>
            <w:hideMark/>
          </w:tcPr>
          <w:p w14:paraId="72E2081D"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Technical Professional Development Sub-Committee</w:t>
            </w:r>
          </w:p>
        </w:tc>
        <w:tc>
          <w:tcPr>
            <w:tcW w:w="0" w:type="auto"/>
            <w:tcBorders>
              <w:top w:val="nil"/>
              <w:left w:val="nil"/>
              <w:bottom w:val="single" w:sz="4" w:space="0" w:color="auto"/>
              <w:right w:val="single" w:sz="8" w:space="0" w:color="auto"/>
            </w:tcBorders>
            <w:shd w:val="clear" w:color="000000" w:fill="FFFFFF"/>
            <w:vAlign w:val="center"/>
            <w:hideMark/>
          </w:tcPr>
          <w:p w14:paraId="51CBE36F" w14:textId="77777777" w:rsidR="00037843" w:rsidRDefault="00037843" w:rsidP="001818AD">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awareness of key information</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Increase in collaborations instigated by the database</w:t>
            </w:r>
          </w:p>
          <w:p w14:paraId="645E3007" w14:textId="281D1B26" w:rsidR="006D733F" w:rsidRPr="005569EE" w:rsidRDefault="006D733F" w:rsidP="001818AD">
            <w:pPr>
              <w:spacing w:after="0" w:line="240" w:lineRule="auto"/>
              <w:rPr>
                <w:rFonts w:ascii="Calibri" w:eastAsia="Times New Roman" w:hAnsi="Calibri" w:cs="Calibri"/>
                <w:color w:val="000000"/>
                <w:kern w:val="0"/>
                <w:lang w:eastAsia="en-GB"/>
                <w14:ligatures w14:val="none"/>
              </w:rPr>
            </w:pPr>
          </w:p>
        </w:tc>
      </w:tr>
      <w:tr w:rsidR="004E4751" w:rsidRPr="005569EE" w14:paraId="3188DEE0" w14:textId="77777777" w:rsidTr="001E5D0F">
        <w:trPr>
          <w:trHeight w:val="459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84DACA7"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46E54A13"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Enable technical staff to influence decision making at strategic levels</w:t>
            </w:r>
          </w:p>
        </w:tc>
        <w:tc>
          <w:tcPr>
            <w:tcW w:w="0" w:type="auto"/>
            <w:tcBorders>
              <w:top w:val="nil"/>
              <w:left w:val="nil"/>
              <w:bottom w:val="single" w:sz="4" w:space="0" w:color="auto"/>
              <w:right w:val="single" w:sz="4" w:space="0" w:color="auto"/>
            </w:tcBorders>
            <w:shd w:val="clear" w:color="auto" w:fill="auto"/>
            <w:vAlign w:val="center"/>
            <w:hideMark/>
          </w:tcPr>
          <w:p w14:paraId="655798B6" w14:textId="0F8DBEE3" w:rsidR="00037843" w:rsidRPr="005569EE" w:rsidRDefault="00037843" w:rsidP="00490878">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The working group noted that previous TC </w:t>
            </w:r>
            <w:r w:rsidRPr="001E5D0F">
              <w:rPr>
                <w:rFonts w:ascii="Calibri" w:eastAsia="Times New Roman" w:hAnsi="Calibri" w:cs="Calibri"/>
                <w:color w:val="000000"/>
                <w:kern w:val="0"/>
                <w:lang w:eastAsia="en-GB"/>
                <w14:ligatures w14:val="none"/>
              </w:rPr>
              <w:t>initiatives</w:t>
            </w:r>
            <w:r w:rsidRPr="005569EE">
              <w:rPr>
                <w:rFonts w:ascii="Calibri" w:eastAsia="Times New Roman" w:hAnsi="Calibri" w:cs="Calibri"/>
                <w:color w:val="000000"/>
                <w:kern w:val="0"/>
                <w:lang w:eastAsia="en-GB"/>
                <w14:ligatures w14:val="none"/>
              </w:rPr>
              <w:t xml:space="preserve"> had increased </w:t>
            </w:r>
            <w:r w:rsidRPr="001E5D0F">
              <w:rPr>
                <w:rFonts w:ascii="Calibri" w:eastAsia="Times New Roman" w:hAnsi="Calibri" w:cs="Calibri"/>
                <w:color w:val="000000"/>
                <w:kern w:val="0"/>
                <w:lang w:eastAsia="en-GB"/>
                <w14:ligatures w14:val="none"/>
              </w:rPr>
              <w:t>visibility</w:t>
            </w:r>
            <w:r w:rsidRPr="005569EE">
              <w:rPr>
                <w:rFonts w:ascii="Calibri" w:eastAsia="Times New Roman" w:hAnsi="Calibri" w:cs="Calibri"/>
                <w:color w:val="000000"/>
                <w:kern w:val="0"/>
                <w:lang w:eastAsia="en-GB"/>
                <w14:ligatures w14:val="none"/>
              </w:rPr>
              <w:t xml:space="preserve"> within the research community, with </w:t>
            </w:r>
            <w:r w:rsidR="00CC06FD">
              <w:rPr>
                <w:rFonts w:ascii="Calibri" w:eastAsia="Times New Roman" w:hAnsi="Calibri" w:cs="Calibri"/>
                <w:color w:val="000000"/>
                <w:kern w:val="0"/>
                <w:lang w:eastAsia="en-GB"/>
                <w14:ligatures w14:val="none"/>
              </w:rPr>
              <w:t>technical</w:t>
            </w:r>
            <w:r w:rsidR="002E6B10">
              <w:rPr>
                <w:rFonts w:ascii="Calibri" w:eastAsia="Times New Roman" w:hAnsi="Calibri" w:cs="Calibri"/>
                <w:color w:val="000000"/>
                <w:kern w:val="0"/>
                <w:lang w:eastAsia="en-GB"/>
                <w14:ligatures w14:val="none"/>
              </w:rPr>
              <w:t xml:space="preserve"> representation on</w:t>
            </w:r>
            <w:r w:rsidRPr="005569EE">
              <w:rPr>
                <w:rFonts w:ascii="Calibri" w:eastAsia="Times New Roman" w:hAnsi="Calibri" w:cs="Calibri"/>
                <w:color w:val="000000"/>
                <w:kern w:val="0"/>
                <w:lang w:eastAsia="en-GB"/>
                <w14:ligatures w14:val="none"/>
              </w:rPr>
              <w:t xml:space="preserve"> the Research, </w:t>
            </w:r>
            <w:proofErr w:type="gramStart"/>
            <w:r w:rsidRPr="005569EE">
              <w:rPr>
                <w:rFonts w:ascii="Calibri" w:eastAsia="Times New Roman" w:hAnsi="Calibri" w:cs="Calibri"/>
                <w:color w:val="000000"/>
                <w:kern w:val="0"/>
                <w:lang w:eastAsia="en-GB"/>
                <w14:ligatures w14:val="none"/>
              </w:rPr>
              <w:t>Impact</w:t>
            </w:r>
            <w:proofErr w:type="gramEnd"/>
            <w:r w:rsidRPr="005569EE">
              <w:rPr>
                <w:rFonts w:ascii="Calibri" w:eastAsia="Times New Roman" w:hAnsi="Calibri" w:cs="Calibri"/>
                <w:color w:val="000000"/>
                <w:kern w:val="0"/>
                <w:lang w:eastAsia="en-GB"/>
                <w14:ligatures w14:val="none"/>
              </w:rPr>
              <w:t xml:space="preserve"> and Innovation Committee (RIIC).</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 xml:space="preserve">There is limited involvement for </w:t>
            </w:r>
            <w:r w:rsidR="003A3E5B" w:rsidRPr="005569EE">
              <w:rPr>
                <w:rFonts w:ascii="Calibri" w:eastAsia="Times New Roman" w:hAnsi="Calibri" w:cs="Calibri"/>
                <w:color w:val="000000"/>
                <w:kern w:val="0"/>
                <w:lang w:eastAsia="en-GB"/>
                <w14:ligatures w14:val="none"/>
              </w:rPr>
              <w:t>technical</w:t>
            </w:r>
            <w:r w:rsidRPr="005569EE">
              <w:rPr>
                <w:rFonts w:ascii="Calibri" w:eastAsia="Times New Roman" w:hAnsi="Calibri" w:cs="Calibri"/>
                <w:color w:val="000000"/>
                <w:kern w:val="0"/>
                <w:lang w:eastAsia="en-GB"/>
                <w14:ligatures w14:val="none"/>
              </w:rPr>
              <w:t xml:space="preserve"> staff on similar strategic groups across </w:t>
            </w:r>
            <w:r w:rsidR="002E6B10">
              <w:rPr>
                <w:rFonts w:ascii="Calibri" w:eastAsia="Times New Roman" w:hAnsi="Calibri" w:cs="Calibri"/>
                <w:color w:val="000000"/>
                <w:kern w:val="0"/>
                <w:lang w:eastAsia="en-GB"/>
                <w14:ligatures w14:val="none"/>
              </w:rPr>
              <w:t>e</w:t>
            </w:r>
            <w:r w:rsidRPr="005569EE">
              <w:rPr>
                <w:rFonts w:ascii="Calibri" w:eastAsia="Times New Roman" w:hAnsi="Calibri" w:cs="Calibri"/>
                <w:color w:val="000000"/>
                <w:kern w:val="0"/>
                <w:lang w:eastAsia="en-GB"/>
                <w14:ligatures w14:val="none"/>
              </w:rPr>
              <w:t xml:space="preserve">ducation, business transformation projects </w:t>
            </w:r>
            <w:r w:rsidR="00A54984" w:rsidRPr="001E5D0F">
              <w:rPr>
                <w:rFonts w:ascii="Calibri" w:eastAsia="Times New Roman" w:hAnsi="Calibri" w:cs="Calibri"/>
                <w:color w:val="000000"/>
                <w:kern w:val="0"/>
                <w:lang w:eastAsia="en-GB"/>
                <w14:ligatures w14:val="none"/>
              </w:rPr>
              <w:t>and sustainability</w:t>
            </w:r>
            <w:r w:rsidRPr="005569EE">
              <w:rPr>
                <w:rFonts w:ascii="Calibri" w:eastAsia="Times New Roman" w:hAnsi="Calibri" w:cs="Calibri"/>
                <w:color w:val="000000"/>
                <w:kern w:val="0"/>
                <w:lang w:eastAsia="en-GB"/>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6C8A67D7" w14:textId="77777777" w:rsidR="00037843" w:rsidRPr="005569EE" w:rsidRDefault="00037843" w:rsidP="001E5D0F">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Written proposal on the benefits of consultation with technical staff, tailored to priority topics.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Statement and offer to present shared to chairs of priority committees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Participation supported and championed through communications channels.</w:t>
            </w:r>
          </w:p>
        </w:tc>
        <w:tc>
          <w:tcPr>
            <w:tcW w:w="0" w:type="auto"/>
            <w:tcBorders>
              <w:top w:val="nil"/>
              <w:left w:val="nil"/>
              <w:bottom w:val="single" w:sz="4" w:space="0" w:color="auto"/>
              <w:right w:val="single" w:sz="4" w:space="0" w:color="auto"/>
            </w:tcBorders>
            <w:shd w:val="clear" w:color="000000" w:fill="FFFFFF"/>
            <w:vAlign w:val="center"/>
            <w:hideMark/>
          </w:tcPr>
          <w:p w14:paraId="14BE8843"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Jul-27</w:t>
            </w:r>
          </w:p>
        </w:tc>
        <w:tc>
          <w:tcPr>
            <w:tcW w:w="0" w:type="auto"/>
            <w:tcBorders>
              <w:top w:val="nil"/>
              <w:left w:val="nil"/>
              <w:bottom w:val="single" w:sz="4" w:space="0" w:color="auto"/>
              <w:right w:val="single" w:sz="4" w:space="0" w:color="auto"/>
            </w:tcBorders>
            <w:shd w:val="clear" w:color="000000" w:fill="FFFFFF"/>
            <w:vAlign w:val="center"/>
            <w:hideMark/>
          </w:tcPr>
          <w:p w14:paraId="6C7E2E35"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Technical Professional Development Sub-Committee</w:t>
            </w:r>
          </w:p>
        </w:tc>
        <w:tc>
          <w:tcPr>
            <w:tcW w:w="0" w:type="auto"/>
            <w:tcBorders>
              <w:top w:val="nil"/>
              <w:left w:val="nil"/>
              <w:bottom w:val="single" w:sz="4" w:space="0" w:color="auto"/>
              <w:right w:val="single" w:sz="8" w:space="0" w:color="auto"/>
            </w:tcBorders>
            <w:shd w:val="clear" w:color="000000" w:fill="FFFFFF"/>
            <w:vAlign w:val="center"/>
            <w:hideMark/>
          </w:tcPr>
          <w:p w14:paraId="3FBF861D" w14:textId="4E547FBF" w:rsidR="00037843" w:rsidRPr="005569EE" w:rsidRDefault="00037843" w:rsidP="001E5D0F">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Technical Representation on the Education Strategic Management Group (ESMG) and the Learning &amp; Teaching committees or </w:t>
            </w:r>
            <w:r w:rsidRPr="001E5D0F">
              <w:rPr>
                <w:rFonts w:ascii="Calibri" w:eastAsia="Times New Roman" w:hAnsi="Calibri" w:cs="Calibri"/>
                <w:color w:val="000000"/>
                <w:kern w:val="0"/>
                <w:lang w:eastAsia="en-GB"/>
                <w14:ligatures w14:val="none"/>
              </w:rPr>
              <w:t>associated</w:t>
            </w:r>
            <w:r w:rsidRPr="005569EE">
              <w:rPr>
                <w:rFonts w:ascii="Calibri" w:eastAsia="Times New Roman" w:hAnsi="Calibri" w:cs="Calibri"/>
                <w:color w:val="000000"/>
                <w:kern w:val="0"/>
                <w:lang w:eastAsia="en-GB"/>
                <w14:ligatures w14:val="none"/>
              </w:rPr>
              <w:t xml:space="preserve"> working groups.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xml:space="preserve">. Technical Representation on the Environmental Sustainability Board (ESB) or associated working groups </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Technical Representation on the Business Transformation Board or associated project boards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4</w:t>
            </w:r>
            <w:proofErr w:type="gramEnd"/>
            <w:r w:rsidRPr="005569EE">
              <w:rPr>
                <w:rFonts w:ascii="Calibri" w:eastAsia="Times New Roman" w:hAnsi="Calibri" w:cs="Calibri"/>
                <w:color w:val="000000"/>
                <w:kern w:val="0"/>
                <w:lang w:eastAsia="en-GB"/>
                <w14:ligatures w14:val="none"/>
              </w:rPr>
              <w:t>. Technical Representation on School/Unit senior management boards or associated working groups</w:t>
            </w:r>
          </w:p>
        </w:tc>
      </w:tr>
      <w:tr w:rsidR="004E4751" w:rsidRPr="005569EE" w14:paraId="1B96071F" w14:textId="77777777" w:rsidTr="001E5D0F">
        <w:trPr>
          <w:trHeight w:val="40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DB1722"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7213526F"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Update Technician Commitment Website</w:t>
            </w:r>
          </w:p>
        </w:tc>
        <w:tc>
          <w:tcPr>
            <w:tcW w:w="0" w:type="auto"/>
            <w:tcBorders>
              <w:top w:val="nil"/>
              <w:left w:val="nil"/>
              <w:bottom w:val="single" w:sz="4" w:space="0" w:color="auto"/>
              <w:right w:val="single" w:sz="4" w:space="0" w:color="auto"/>
            </w:tcBorders>
            <w:shd w:val="clear" w:color="auto" w:fill="auto"/>
            <w:vAlign w:val="center"/>
            <w:hideMark/>
          </w:tcPr>
          <w:p w14:paraId="6A4E597E" w14:textId="50663225" w:rsidR="00037843" w:rsidRPr="005569EE" w:rsidRDefault="00037843" w:rsidP="00490878">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This action is carried over from the 2021 action plan.</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The working group commented that the existing site contained out of date information and seemed geared to explain the Technician Commitment to external users, rather</w:t>
            </w:r>
            <w:r w:rsidR="007400D3">
              <w:rPr>
                <w:rFonts w:ascii="Calibri" w:eastAsia="Times New Roman" w:hAnsi="Calibri" w:cs="Calibri"/>
                <w:color w:val="000000"/>
                <w:kern w:val="0"/>
                <w:lang w:eastAsia="en-GB"/>
                <w14:ligatures w14:val="none"/>
              </w:rPr>
              <w:t xml:space="preserve"> than</w:t>
            </w:r>
            <w:r w:rsidRPr="005569EE">
              <w:rPr>
                <w:rFonts w:ascii="Calibri" w:eastAsia="Times New Roman" w:hAnsi="Calibri" w:cs="Calibri"/>
                <w:color w:val="000000"/>
                <w:kern w:val="0"/>
                <w:lang w:eastAsia="en-GB"/>
                <w14:ligatures w14:val="none"/>
              </w:rPr>
              <w:t xml:space="preserve"> for internal staff.</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 xml:space="preserve">A </w:t>
            </w:r>
            <w:r w:rsidRPr="001E5D0F">
              <w:rPr>
                <w:rFonts w:ascii="Calibri" w:eastAsia="Times New Roman" w:hAnsi="Calibri" w:cs="Calibri"/>
                <w:color w:val="000000"/>
                <w:kern w:val="0"/>
                <w:lang w:eastAsia="en-GB"/>
                <w14:ligatures w14:val="none"/>
              </w:rPr>
              <w:t>refreshed</w:t>
            </w:r>
            <w:r w:rsidRPr="005569EE">
              <w:rPr>
                <w:rFonts w:ascii="Calibri" w:eastAsia="Times New Roman" w:hAnsi="Calibri" w:cs="Calibri"/>
                <w:color w:val="000000"/>
                <w:kern w:val="0"/>
                <w:lang w:eastAsia="en-GB"/>
                <w14:ligatures w14:val="none"/>
              </w:rPr>
              <w:t xml:space="preserve"> web presence will help increase the visibility of technical staff, their work and the support available through the university.</w:t>
            </w:r>
          </w:p>
        </w:tc>
        <w:tc>
          <w:tcPr>
            <w:tcW w:w="0" w:type="auto"/>
            <w:tcBorders>
              <w:top w:val="nil"/>
              <w:left w:val="nil"/>
              <w:bottom w:val="single" w:sz="4" w:space="0" w:color="auto"/>
              <w:right w:val="single" w:sz="4" w:space="0" w:color="auto"/>
            </w:tcBorders>
            <w:shd w:val="clear" w:color="auto" w:fill="auto"/>
            <w:vAlign w:val="center"/>
            <w:hideMark/>
          </w:tcPr>
          <w:p w14:paraId="5ACC29A3" w14:textId="77777777" w:rsidR="00037843" w:rsidRPr="005569EE" w:rsidRDefault="00037843" w:rsidP="001E5D0F">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Website specification shared with IT</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User Acceptance Testing (UAT) group formed</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xml:space="preserve">. MVP developed and </w:t>
            </w:r>
            <w:proofErr w:type="gramStart"/>
            <w:r w:rsidRPr="005569EE">
              <w:rPr>
                <w:rFonts w:ascii="Calibri" w:eastAsia="Times New Roman" w:hAnsi="Calibri" w:cs="Calibri"/>
                <w:color w:val="000000"/>
                <w:kern w:val="0"/>
                <w:lang w:eastAsia="en-GB"/>
                <w14:ligatures w14:val="none"/>
              </w:rPr>
              <w:t>tested</w:t>
            </w:r>
            <w:proofErr w:type="gramEnd"/>
            <w:r w:rsidRPr="005569EE">
              <w:rPr>
                <w:rFonts w:ascii="Calibri" w:eastAsia="Times New Roman" w:hAnsi="Calibri" w:cs="Calibri"/>
                <w:color w:val="000000"/>
                <w:kern w:val="0"/>
                <w:lang w:eastAsia="en-GB"/>
                <w14:ligatures w14:val="none"/>
              </w:rPr>
              <w:t xml:space="preserve"> with UAT group</w:t>
            </w:r>
            <w:r w:rsidRPr="005569EE">
              <w:rPr>
                <w:rFonts w:ascii="Calibri" w:eastAsia="Times New Roman" w:hAnsi="Calibri" w:cs="Calibri"/>
                <w:color w:val="000000"/>
                <w:kern w:val="0"/>
                <w:lang w:eastAsia="en-GB"/>
                <w14:ligatures w14:val="none"/>
              </w:rPr>
              <w:br/>
              <w:t>4. New website published</w:t>
            </w:r>
          </w:p>
        </w:tc>
        <w:tc>
          <w:tcPr>
            <w:tcW w:w="0" w:type="auto"/>
            <w:tcBorders>
              <w:top w:val="nil"/>
              <w:left w:val="nil"/>
              <w:bottom w:val="single" w:sz="4" w:space="0" w:color="auto"/>
              <w:right w:val="single" w:sz="4" w:space="0" w:color="auto"/>
            </w:tcBorders>
            <w:shd w:val="clear" w:color="000000" w:fill="FFFFFF"/>
            <w:vAlign w:val="center"/>
            <w:hideMark/>
          </w:tcPr>
          <w:p w14:paraId="65663D83"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Jan-25</w:t>
            </w:r>
          </w:p>
        </w:tc>
        <w:tc>
          <w:tcPr>
            <w:tcW w:w="0" w:type="auto"/>
            <w:tcBorders>
              <w:top w:val="nil"/>
              <w:left w:val="nil"/>
              <w:bottom w:val="single" w:sz="4" w:space="0" w:color="auto"/>
              <w:right w:val="single" w:sz="4" w:space="0" w:color="auto"/>
            </w:tcBorders>
            <w:shd w:val="clear" w:color="000000" w:fill="FFFFFF"/>
            <w:vAlign w:val="center"/>
            <w:hideMark/>
          </w:tcPr>
          <w:p w14:paraId="1E52A8A1" w14:textId="77777777" w:rsidR="00037843" w:rsidRPr="005569EE" w:rsidRDefault="00037843" w:rsidP="001E5D0F">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p>
        </w:tc>
        <w:tc>
          <w:tcPr>
            <w:tcW w:w="0" w:type="auto"/>
            <w:tcBorders>
              <w:top w:val="nil"/>
              <w:left w:val="nil"/>
              <w:bottom w:val="single" w:sz="4" w:space="0" w:color="auto"/>
              <w:right w:val="single" w:sz="8" w:space="0" w:color="auto"/>
            </w:tcBorders>
            <w:shd w:val="clear" w:color="000000" w:fill="FFFFFF"/>
            <w:vAlign w:val="center"/>
            <w:hideMark/>
          </w:tcPr>
          <w:p w14:paraId="641BDA63" w14:textId="2661E82B" w:rsidR="00037843" w:rsidRPr="005569EE" w:rsidRDefault="00037843" w:rsidP="001E5D0F">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Increased active engagement </w:t>
            </w:r>
            <w:r w:rsidR="003A3E5B" w:rsidRPr="005569EE">
              <w:rPr>
                <w:rFonts w:ascii="Calibri" w:eastAsia="Times New Roman" w:hAnsi="Calibri" w:cs="Calibri"/>
                <w:color w:val="000000"/>
                <w:kern w:val="0"/>
                <w:lang w:eastAsia="en-GB"/>
                <w14:ligatures w14:val="none"/>
              </w:rPr>
              <w:t>with Technical</w:t>
            </w:r>
            <w:r w:rsidRPr="005569EE">
              <w:rPr>
                <w:rFonts w:ascii="Calibri" w:eastAsia="Times New Roman" w:hAnsi="Calibri" w:cs="Calibri"/>
                <w:color w:val="000000"/>
                <w:kern w:val="0"/>
                <w:lang w:eastAsia="en-GB"/>
                <w14:ligatures w14:val="none"/>
              </w:rPr>
              <w:t>-focussed web-content</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xml:space="preserve">. Increased </w:t>
            </w:r>
            <w:r w:rsidR="003A3E5B" w:rsidRPr="005569EE">
              <w:rPr>
                <w:rFonts w:ascii="Calibri" w:eastAsia="Times New Roman" w:hAnsi="Calibri" w:cs="Calibri"/>
                <w:color w:val="000000"/>
                <w:kern w:val="0"/>
                <w:lang w:eastAsia="en-GB"/>
                <w14:ligatures w14:val="none"/>
              </w:rPr>
              <w:t>web-based</w:t>
            </w:r>
            <w:r w:rsidRPr="005569EE">
              <w:rPr>
                <w:rFonts w:ascii="Calibri" w:eastAsia="Times New Roman" w:hAnsi="Calibri" w:cs="Calibri"/>
                <w:color w:val="000000"/>
                <w:kern w:val="0"/>
                <w:lang w:eastAsia="en-GB"/>
                <w14:ligatures w14:val="none"/>
              </w:rPr>
              <w:t xml:space="preserve"> conversions to Technical focussed services e.g. training, </w:t>
            </w:r>
            <w:proofErr w:type="gramStart"/>
            <w:r w:rsidRPr="005569EE">
              <w:rPr>
                <w:rFonts w:ascii="Calibri" w:eastAsia="Times New Roman" w:hAnsi="Calibri" w:cs="Calibri"/>
                <w:color w:val="000000"/>
                <w:kern w:val="0"/>
                <w:lang w:eastAsia="en-GB"/>
                <w14:ligatures w14:val="none"/>
              </w:rPr>
              <w:t>events</w:t>
            </w:r>
            <w:proofErr w:type="gramEnd"/>
            <w:r w:rsidRPr="005569EE">
              <w:rPr>
                <w:rFonts w:ascii="Calibri" w:eastAsia="Times New Roman" w:hAnsi="Calibri" w:cs="Calibri"/>
                <w:color w:val="000000"/>
                <w:kern w:val="0"/>
                <w:lang w:eastAsia="en-GB"/>
                <w14:ligatures w14:val="none"/>
              </w:rPr>
              <w:t xml:space="preserve"> and network subscriptions</w:t>
            </w:r>
          </w:p>
        </w:tc>
      </w:tr>
    </w:tbl>
    <w:p w14:paraId="2FE29F4A" w14:textId="77777777" w:rsidR="00017F39" w:rsidRDefault="00017F39"/>
    <w:tbl>
      <w:tblPr>
        <w:tblW w:w="0" w:type="auto"/>
        <w:tblInd w:w="118" w:type="dxa"/>
        <w:tblLook w:val="04A0" w:firstRow="1" w:lastRow="0" w:firstColumn="1" w:lastColumn="0" w:noHBand="0" w:noVBand="1"/>
      </w:tblPr>
      <w:tblGrid>
        <w:gridCol w:w="1145"/>
        <w:gridCol w:w="2454"/>
        <w:gridCol w:w="2985"/>
        <w:gridCol w:w="3059"/>
        <w:gridCol w:w="1121"/>
        <w:gridCol w:w="2005"/>
        <w:gridCol w:w="2491"/>
      </w:tblGrid>
      <w:tr w:rsidR="005569EE" w:rsidRPr="005569EE" w14:paraId="3FFCF9D5" w14:textId="77777777" w:rsidTr="00957A51">
        <w:trPr>
          <w:trHeight w:val="315"/>
        </w:trPr>
        <w:tc>
          <w:tcPr>
            <w:tcW w:w="0" w:type="auto"/>
            <w:gridSpan w:val="7"/>
            <w:tcBorders>
              <w:top w:val="single" w:sz="8" w:space="0" w:color="auto"/>
              <w:left w:val="single" w:sz="8" w:space="0" w:color="auto"/>
              <w:bottom w:val="single" w:sz="4" w:space="0" w:color="auto"/>
              <w:right w:val="single" w:sz="8" w:space="0" w:color="000000"/>
            </w:tcBorders>
            <w:shd w:val="clear" w:color="auto" w:fill="E6AA00"/>
            <w:vAlign w:val="center"/>
            <w:hideMark/>
          </w:tcPr>
          <w:p w14:paraId="71D2D331" w14:textId="77777777" w:rsidR="005569EE" w:rsidRPr="005569EE" w:rsidRDefault="005569EE" w:rsidP="005569EE">
            <w:pPr>
              <w:spacing w:after="0" w:line="240" w:lineRule="auto"/>
              <w:jc w:val="center"/>
              <w:rPr>
                <w:rFonts w:ascii="Calibri" w:eastAsia="Times New Roman" w:hAnsi="Calibri" w:cs="Calibri"/>
                <w:b/>
                <w:bCs/>
                <w:kern w:val="0"/>
                <w:lang w:eastAsia="en-GB"/>
                <w14:ligatures w14:val="none"/>
              </w:rPr>
            </w:pPr>
            <w:r w:rsidRPr="005569EE">
              <w:rPr>
                <w:rFonts w:ascii="Calibri" w:eastAsia="Times New Roman" w:hAnsi="Calibri" w:cs="Calibri"/>
                <w:b/>
                <w:bCs/>
                <w:kern w:val="0"/>
                <w:lang w:eastAsia="en-GB"/>
                <w14:ligatures w14:val="none"/>
              </w:rPr>
              <w:lastRenderedPageBreak/>
              <w:t>RECOGNITION</w:t>
            </w:r>
          </w:p>
        </w:tc>
      </w:tr>
      <w:tr w:rsidR="005569EE" w:rsidRPr="005569EE" w14:paraId="6986B6F1" w14:textId="77777777" w:rsidTr="00957A51">
        <w:trPr>
          <w:trHeight w:val="300"/>
        </w:trPr>
        <w:tc>
          <w:tcPr>
            <w:tcW w:w="0" w:type="auto"/>
            <w:gridSpan w:val="7"/>
            <w:tcBorders>
              <w:top w:val="single" w:sz="4" w:space="0" w:color="auto"/>
              <w:left w:val="single" w:sz="8" w:space="0" w:color="auto"/>
              <w:bottom w:val="single" w:sz="4" w:space="0" w:color="auto"/>
              <w:right w:val="single" w:sz="8" w:space="0" w:color="000000"/>
            </w:tcBorders>
            <w:shd w:val="clear" w:color="auto" w:fill="E6AA00"/>
            <w:vAlign w:val="center"/>
            <w:hideMark/>
          </w:tcPr>
          <w:p w14:paraId="607B94FD" w14:textId="77777777" w:rsidR="00514C6A" w:rsidRPr="00957A51" w:rsidRDefault="005569EE" w:rsidP="005569EE">
            <w:pPr>
              <w:spacing w:after="0" w:line="240" w:lineRule="auto"/>
              <w:rPr>
                <w:rFonts w:ascii="Calibri" w:eastAsia="Times New Roman" w:hAnsi="Calibri" w:cs="Calibri"/>
                <w:b/>
                <w:bCs/>
                <w:kern w:val="0"/>
                <w:u w:val="single"/>
                <w:lang w:eastAsia="en-GB"/>
                <w14:ligatures w14:val="none"/>
              </w:rPr>
            </w:pPr>
            <w:r w:rsidRPr="005569EE">
              <w:rPr>
                <w:rFonts w:ascii="Calibri" w:eastAsia="Times New Roman" w:hAnsi="Calibri" w:cs="Calibri"/>
                <w:b/>
                <w:bCs/>
                <w:kern w:val="0"/>
                <w:u w:val="single"/>
                <w:lang w:eastAsia="en-GB"/>
                <w14:ligatures w14:val="none"/>
              </w:rPr>
              <w:t xml:space="preserve">TC Descriptor: </w:t>
            </w:r>
          </w:p>
          <w:p w14:paraId="6709441B" w14:textId="1803AFCA" w:rsidR="005569EE" w:rsidRPr="005569EE" w:rsidRDefault="005569EE" w:rsidP="005569EE">
            <w:pPr>
              <w:spacing w:after="0" w:line="240" w:lineRule="auto"/>
              <w:rPr>
                <w:rFonts w:ascii="Calibri" w:eastAsia="Times New Roman" w:hAnsi="Calibri" w:cs="Calibri"/>
                <w:kern w:val="0"/>
                <w:lang w:eastAsia="en-GB"/>
                <w14:ligatures w14:val="none"/>
              </w:rPr>
            </w:pPr>
            <w:r w:rsidRPr="005569EE">
              <w:rPr>
                <w:rFonts w:ascii="Calibri" w:eastAsia="Times New Roman" w:hAnsi="Calibri" w:cs="Calibri"/>
                <w:kern w:val="0"/>
                <w:lang w:eastAsia="en-GB"/>
                <w14:ligatures w14:val="none"/>
              </w:rPr>
              <w:br/>
            </w:r>
            <w:r w:rsidR="00514C6A" w:rsidRPr="00957A51">
              <w:rPr>
                <w:rFonts w:ascii="Calibri" w:eastAsia="Times New Roman" w:hAnsi="Calibri" w:cs="Calibri"/>
                <w:kern w:val="0"/>
                <w:lang w:eastAsia="en-GB"/>
                <w14:ligatures w14:val="none"/>
              </w:rPr>
              <w:t>Support technicians to gain recognition through professional registration and external awards schemes</w:t>
            </w:r>
          </w:p>
        </w:tc>
      </w:tr>
      <w:tr w:rsidR="005569EE" w:rsidRPr="005569EE" w14:paraId="5E587975" w14:textId="77777777" w:rsidTr="00957A51">
        <w:trPr>
          <w:trHeight w:val="300"/>
        </w:trPr>
        <w:tc>
          <w:tcPr>
            <w:tcW w:w="0" w:type="auto"/>
            <w:gridSpan w:val="7"/>
            <w:tcBorders>
              <w:top w:val="single" w:sz="4" w:space="0" w:color="auto"/>
              <w:left w:val="single" w:sz="8" w:space="0" w:color="auto"/>
              <w:bottom w:val="single" w:sz="4" w:space="0" w:color="auto"/>
              <w:right w:val="single" w:sz="8" w:space="0" w:color="000000"/>
            </w:tcBorders>
            <w:shd w:val="clear" w:color="auto" w:fill="E6AA00"/>
            <w:vAlign w:val="center"/>
            <w:hideMark/>
          </w:tcPr>
          <w:p w14:paraId="39FF9545" w14:textId="26870332" w:rsidR="005569EE" w:rsidRPr="00957A51" w:rsidRDefault="0047652F" w:rsidP="005569EE">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bCs/>
                <w:kern w:val="0"/>
                <w:u w:val="single"/>
                <w:lang w:eastAsia="en-GB"/>
                <w14:ligatures w14:val="none"/>
              </w:rPr>
              <w:t>Vision for the University St. Andrews</w:t>
            </w:r>
          </w:p>
          <w:p w14:paraId="31F7BA6A" w14:textId="77777777" w:rsidR="00A115F8" w:rsidRPr="00957A51" w:rsidRDefault="00A115F8" w:rsidP="005569EE">
            <w:pPr>
              <w:spacing w:after="0" w:line="240" w:lineRule="auto"/>
              <w:rPr>
                <w:rFonts w:ascii="Calibri" w:eastAsia="Times New Roman" w:hAnsi="Calibri" w:cs="Calibri"/>
                <w:b/>
                <w:bCs/>
                <w:kern w:val="0"/>
                <w:u w:val="single"/>
                <w:lang w:eastAsia="en-GB"/>
                <w14:ligatures w14:val="none"/>
              </w:rPr>
            </w:pPr>
          </w:p>
          <w:p w14:paraId="19EFEFED" w14:textId="20DEF574" w:rsidR="00A115F8" w:rsidRPr="00957A51" w:rsidRDefault="00B07BE8" w:rsidP="005569EE">
            <w:pPr>
              <w:spacing w:after="0" w:line="240" w:lineRule="auto"/>
              <w:rPr>
                <w:rFonts w:ascii="Calibri" w:eastAsia="Times New Roman" w:hAnsi="Calibri" w:cs="Calibri"/>
                <w:kern w:val="0"/>
                <w:lang w:eastAsia="en-GB"/>
                <w14:ligatures w14:val="none"/>
              </w:rPr>
            </w:pPr>
            <w:r w:rsidRPr="00957A51">
              <w:rPr>
                <w:rFonts w:ascii="Calibri" w:eastAsia="Times New Roman" w:hAnsi="Calibri" w:cs="Calibri"/>
                <w:kern w:val="0"/>
                <w:lang w:eastAsia="en-GB"/>
                <w14:ligatures w14:val="none"/>
              </w:rPr>
              <w:t xml:space="preserve">Technical staff </w:t>
            </w:r>
            <w:proofErr w:type="gramStart"/>
            <w:r w:rsidRPr="00957A51">
              <w:rPr>
                <w:rFonts w:ascii="Calibri" w:eastAsia="Times New Roman" w:hAnsi="Calibri" w:cs="Calibri"/>
                <w:kern w:val="0"/>
                <w:lang w:eastAsia="en-GB"/>
                <w14:ligatures w14:val="none"/>
              </w:rPr>
              <w:t>are recognised</w:t>
            </w:r>
            <w:proofErr w:type="gramEnd"/>
            <w:r w:rsidRPr="00957A51">
              <w:rPr>
                <w:rFonts w:ascii="Calibri" w:eastAsia="Times New Roman" w:hAnsi="Calibri" w:cs="Calibri"/>
                <w:kern w:val="0"/>
                <w:lang w:eastAsia="en-GB"/>
                <w14:ligatures w14:val="none"/>
              </w:rPr>
              <w:t xml:space="preserve"> as an asset and not a cost</w:t>
            </w:r>
            <w:r w:rsidR="00590B67" w:rsidRPr="00957A51">
              <w:rPr>
                <w:rFonts w:ascii="Calibri" w:eastAsia="Times New Roman" w:hAnsi="Calibri" w:cs="Calibri"/>
                <w:kern w:val="0"/>
                <w:lang w:eastAsia="en-GB"/>
                <w14:ligatures w14:val="none"/>
              </w:rPr>
              <w:t>. The</w:t>
            </w:r>
            <w:r w:rsidR="00841AD5" w:rsidRPr="00957A51">
              <w:rPr>
                <w:rFonts w:ascii="Calibri" w:eastAsia="Times New Roman" w:hAnsi="Calibri" w:cs="Calibri"/>
                <w:kern w:val="0"/>
                <w:lang w:eastAsia="en-GB"/>
                <w14:ligatures w14:val="none"/>
              </w:rPr>
              <w:t xml:space="preserve">ir work across </w:t>
            </w:r>
            <w:r w:rsidR="00A23A13" w:rsidRPr="00957A51">
              <w:rPr>
                <w:rFonts w:ascii="Calibri" w:eastAsia="Times New Roman" w:hAnsi="Calibri" w:cs="Calibri"/>
                <w:kern w:val="0"/>
                <w:lang w:eastAsia="en-GB"/>
                <w14:ligatures w14:val="none"/>
              </w:rPr>
              <w:t>e</w:t>
            </w:r>
            <w:r w:rsidR="00841AD5" w:rsidRPr="00957A51">
              <w:rPr>
                <w:rFonts w:ascii="Calibri" w:eastAsia="Times New Roman" w:hAnsi="Calibri" w:cs="Calibri"/>
                <w:kern w:val="0"/>
                <w:lang w:eastAsia="en-GB"/>
                <w14:ligatures w14:val="none"/>
              </w:rPr>
              <w:t xml:space="preserve">ducation, </w:t>
            </w:r>
            <w:r w:rsidR="00A23A13" w:rsidRPr="00957A51">
              <w:rPr>
                <w:rFonts w:ascii="Calibri" w:eastAsia="Times New Roman" w:hAnsi="Calibri" w:cs="Calibri"/>
                <w:kern w:val="0"/>
                <w:lang w:eastAsia="en-GB"/>
                <w14:ligatures w14:val="none"/>
              </w:rPr>
              <w:t>r</w:t>
            </w:r>
            <w:r w:rsidR="00841AD5" w:rsidRPr="00957A51">
              <w:rPr>
                <w:rFonts w:ascii="Calibri" w:eastAsia="Times New Roman" w:hAnsi="Calibri" w:cs="Calibri"/>
                <w:kern w:val="0"/>
                <w:lang w:eastAsia="en-GB"/>
                <w14:ligatures w14:val="none"/>
              </w:rPr>
              <w:t xml:space="preserve">esearch and </w:t>
            </w:r>
            <w:r w:rsidR="00A23A13" w:rsidRPr="00957A51">
              <w:rPr>
                <w:rFonts w:ascii="Calibri" w:eastAsia="Times New Roman" w:hAnsi="Calibri" w:cs="Calibri"/>
                <w:kern w:val="0"/>
                <w:lang w:eastAsia="en-GB"/>
                <w14:ligatures w14:val="none"/>
              </w:rPr>
              <w:t>l</w:t>
            </w:r>
            <w:r w:rsidR="00806B60" w:rsidRPr="00957A51">
              <w:rPr>
                <w:rFonts w:ascii="Calibri" w:eastAsia="Times New Roman" w:hAnsi="Calibri" w:cs="Calibri"/>
                <w:kern w:val="0"/>
                <w:lang w:eastAsia="en-GB"/>
                <w14:ligatures w14:val="none"/>
              </w:rPr>
              <w:t xml:space="preserve">eadership </w:t>
            </w:r>
            <w:r w:rsidR="00835D77" w:rsidRPr="00957A51">
              <w:rPr>
                <w:rFonts w:ascii="Calibri" w:eastAsia="Times New Roman" w:hAnsi="Calibri" w:cs="Calibri"/>
                <w:kern w:val="0"/>
                <w:lang w:eastAsia="en-GB"/>
                <w14:ligatures w14:val="none"/>
              </w:rPr>
              <w:t>is</w:t>
            </w:r>
            <w:r w:rsidR="00A23A13" w:rsidRPr="00957A51">
              <w:rPr>
                <w:rFonts w:ascii="Calibri" w:eastAsia="Times New Roman" w:hAnsi="Calibri" w:cs="Calibri"/>
                <w:kern w:val="0"/>
                <w:lang w:eastAsia="en-GB"/>
                <w14:ligatures w14:val="none"/>
              </w:rPr>
              <w:t xml:space="preserve"> acknowledged, </w:t>
            </w:r>
            <w:r w:rsidR="00835D77" w:rsidRPr="00957A51">
              <w:rPr>
                <w:rFonts w:ascii="Calibri" w:eastAsia="Times New Roman" w:hAnsi="Calibri" w:cs="Calibri"/>
                <w:kern w:val="0"/>
                <w:lang w:eastAsia="en-GB"/>
                <w14:ligatures w14:val="none"/>
              </w:rPr>
              <w:t>credited</w:t>
            </w:r>
            <w:r w:rsidR="00A23A13" w:rsidRPr="00957A51">
              <w:rPr>
                <w:rFonts w:ascii="Calibri" w:eastAsia="Times New Roman" w:hAnsi="Calibri" w:cs="Calibri"/>
                <w:kern w:val="0"/>
                <w:lang w:eastAsia="en-GB"/>
                <w14:ligatures w14:val="none"/>
              </w:rPr>
              <w:t xml:space="preserve"> </w:t>
            </w:r>
            <w:proofErr w:type="gramStart"/>
            <w:r w:rsidR="00A23A13" w:rsidRPr="00957A51">
              <w:rPr>
                <w:rFonts w:ascii="Calibri" w:eastAsia="Times New Roman" w:hAnsi="Calibri" w:cs="Calibri"/>
                <w:kern w:val="0"/>
                <w:lang w:eastAsia="en-GB"/>
                <w14:ligatures w14:val="none"/>
              </w:rPr>
              <w:t>appropriately</w:t>
            </w:r>
            <w:proofErr w:type="gramEnd"/>
            <w:r w:rsidR="00A23A13" w:rsidRPr="00957A51">
              <w:rPr>
                <w:rFonts w:ascii="Calibri" w:eastAsia="Times New Roman" w:hAnsi="Calibri" w:cs="Calibri"/>
                <w:kern w:val="0"/>
                <w:lang w:eastAsia="en-GB"/>
                <w14:ligatures w14:val="none"/>
              </w:rPr>
              <w:t xml:space="preserve"> and celebrated.</w:t>
            </w:r>
          </w:p>
          <w:p w14:paraId="70253468" w14:textId="77777777" w:rsidR="005569EE" w:rsidRPr="005569EE" w:rsidRDefault="005569EE" w:rsidP="005569EE">
            <w:pPr>
              <w:spacing w:after="0" w:line="240" w:lineRule="auto"/>
              <w:rPr>
                <w:rFonts w:ascii="Calibri" w:eastAsia="Times New Roman" w:hAnsi="Calibri" w:cs="Calibri"/>
                <w:b/>
                <w:bCs/>
                <w:kern w:val="0"/>
                <w:u w:val="single"/>
                <w:lang w:eastAsia="en-GB"/>
                <w14:ligatures w14:val="none"/>
              </w:rPr>
            </w:pPr>
          </w:p>
        </w:tc>
      </w:tr>
      <w:tr w:rsidR="0035669D" w:rsidRPr="005569EE" w14:paraId="6EBE7CDA" w14:textId="77777777" w:rsidTr="00D43D72">
        <w:trPr>
          <w:trHeight w:val="300"/>
        </w:trPr>
        <w:tc>
          <w:tcPr>
            <w:tcW w:w="0" w:type="auto"/>
            <w:tcBorders>
              <w:top w:val="single" w:sz="4" w:space="0" w:color="auto"/>
              <w:left w:val="single" w:sz="8" w:space="0" w:color="auto"/>
              <w:bottom w:val="single" w:sz="4" w:space="0" w:color="auto"/>
              <w:right w:val="single" w:sz="8" w:space="0" w:color="000000"/>
            </w:tcBorders>
            <w:shd w:val="clear" w:color="000000" w:fill="FFD14F"/>
            <w:vAlign w:val="center"/>
            <w:hideMark/>
          </w:tcPr>
          <w:p w14:paraId="763A5831" w14:textId="34ABD86F" w:rsidR="00037843" w:rsidRPr="00957A51" w:rsidRDefault="00037843" w:rsidP="00037843">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bCs/>
                <w:kern w:val="0"/>
                <w:u w:val="single"/>
                <w:lang w:eastAsia="en-GB"/>
                <w14:ligatures w14:val="none"/>
              </w:rPr>
              <w:t>TCAP 2427</w:t>
            </w:r>
          </w:p>
          <w:p w14:paraId="62604108" w14:textId="3756577F" w:rsidR="00037843" w:rsidRPr="00957A51" w:rsidRDefault="00037843" w:rsidP="00037843">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bCs/>
                <w:kern w:val="0"/>
                <w:u w:val="single"/>
                <w:lang w:eastAsia="en-GB"/>
                <w14:ligatures w14:val="none"/>
              </w:rPr>
              <w:t>Reference</w:t>
            </w:r>
          </w:p>
        </w:tc>
        <w:tc>
          <w:tcPr>
            <w:tcW w:w="0" w:type="auto"/>
            <w:tcBorders>
              <w:top w:val="single" w:sz="4" w:space="0" w:color="auto"/>
              <w:left w:val="single" w:sz="8" w:space="0" w:color="auto"/>
              <w:bottom w:val="single" w:sz="4" w:space="0" w:color="auto"/>
              <w:right w:val="single" w:sz="8" w:space="0" w:color="000000"/>
            </w:tcBorders>
            <w:shd w:val="clear" w:color="000000" w:fill="FFD14F"/>
            <w:vAlign w:val="center"/>
          </w:tcPr>
          <w:p w14:paraId="06677B2E" w14:textId="77777777" w:rsidR="00037843" w:rsidRPr="00957A51" w:rsidRDefault="00037843" w:rsidP="00037843">
            <w:pPr>
              <w:spacing w:after="0"/>
              <w:textAlignment w:val="baseline"/>
              <w:rPr>
                <w:rFonts w:ascii="Calibri" w:eastAsia="Times New Roman" w:hAnsi="Calibri" w:cs="Calibri"/>
                <w:b/>
                <w:lang w:eastAsia="en-GB"/>
              </w:rPr>
            </w:pPr>
            <w:r w:rsidRPr="00957A51">
              <w:rPr>
                <w:rFonts w:ascii="Calibri" w:eastAsia="Times New Roman" w:hAnsi="Calibri" w:cs="Calibri"/>
                <w:b/>
                <w:lang w:eastAsia="en-GB"/>
              </w:rPr>
              <w:t xml:space="preserve">Action &amp; Objective </w:t>
            </w:r>
          </w:p>
          <w:p w14:paraId="21ABB896" w14:textId="77777777" w:rsidR="00037843" w:rsidRPr="00957A51" w:rsidRDefault="00037843" w:rsidP="00037843">
            <w:pPr>
              <w:spacing w:after="0" w:line="240" w:lineRule="auto"/>
              <w:rPr>
                <w:rFonts w:ascii="Calibri" w:eastAsia="Times New Roman" w:hAnsi="Calibri" w:cs="Calibri"/>
                <w:b/>
                <w:bCs/>
                <w:kern w:val="0"/>
                <w:u w:val="single"/>
                <w:lang w:eastAsia="en-GB"/>
                <w14:ligatures w14:val="none"/>
              </w:rPr>
            </w:pPr>
          </w:p>
        </w:tc>
        <w:tc>
          <w:tcPr>
            <w:tcW w:w="0" w:type="auto"/>
            <w:tcBorders>
              <w:top w:val="single" w:sz="4" w:space="0" w:color="auto"/>
              <w:left w:val="single" w:sz="8" w:space="0" w:color="auto"/>
              <w:bottom w:val="single" w:sz="4" w:space="0" w:color="auto"/>
              <w:right w:val="single" w:sz="8" w:space="0" w:color="000000"/>
            </w:tcBorders>
            <w:shd w:val="clear" w:color="000000" w:fill="FFD14F"/>
            <w:vAlign w:val="center"/>
          </w:tcPr>
          <w:p w14:paraId="53D51374" w14:textId="4AED5798" w:rsidR="00037843" w:rsidRPr="00957A51" w:rsidRDefault="00037843" w:rsidP="00037843">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lang w:eastAsia="en-GB"/>
              </w:rPr>
              <w:t>Rationale</w:t>
            </w:r>
          </w:p>
        </w:tc>
        <w:tc>
          <w:tcPr>
            <w:tcW w:w="0" w:type="auto"/>
            <w:tcBorders>
              <w:top w:val="single" w:sz="4" w:space="0" w:color="auto"/>
              <w:left w:val="single" w:sz="8" w:space="0" w:color="auto"/>
              <w:bottom w:val="single" w:sz="4" w:space="0" w:color="auto"/>
              <w:right w:val="single" w:sz="8" w:space="0" w:color="000000"/>
            </w:tcBorders>
            <w:shd w:val="clear" w:color="000000" w:fill="FFD14F"/>
            <w:vAlign w:val="center"/>
          </w:tcPr>
          <w:p w14:paraId="3058357D" w14:textId="0E4651CA" w:rsidR="00037843" w:rsidRPr="00957A51" w:rsidRDefault="00037843" w:rsidP="00037843">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lang w:eastAsia="en-GB"/>
              </w:rPr>
              <w:t>Activities &amp; Output</w:t>
            </w:r>
          </w:p>
        </w:tc>
        <w:tc>
          <w:tcPr>
            <w:tcW w:w="0" w:type="auto"/>
            <w:tcBorders>
              <w:top w:val="single" w:sz="4" w:space="0" w:color="auto"/>
              <w:left w:val="single" w:sz="8" w:space="0" w:color="auto"/>
              <w:bottom w:val="single" w:sz="4" w:space="0" w:color="auto"/>
              <w:right w:val="single" w:sz="8" w:space="0" w:color="000000"/>
            </w:tcBorders>
            <w:shd w:val="clear" w:color="000000" w:fill="FFD14F"/>
            <w:vAlign w:val="center"/>
          </w:tcPr>
          <w:p w14:paraId="4308C8E9" w14:textId="3ABC779E" w:rsidR="00037843" w:rsidRPr="00957A51" w:rsidRDefault="00037843" w:rsidP="00037843">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lang w:eastAsia="en-GB"/>
              </w:rPr>
              <w:t>Timescale</w:t>
            </w:r>
          </w:p>
        </w:tc>
        <w:tc>
          <w:tcPr>
            <w:tcW w:w="0" w:type="auto"/>
            <w:tcBorders>
              <w:top w:val="single" w:sz="4" w:space="0" w:color="auto"/>
              <w:left w:val="single" w:sz="8" w:space="0" w:color="auto"/>
              <w:bottom w:val="single" w:sz="4" w:space="0" w:color="auto"/>
              <w:right w:val="single" w:sz="8" w:space="0" w:color="000000"/>
            </w:tcBorders>
            <w:shd w:val="clear" w:color="000000" w:fill="FFD14F"/>
            <w:vAlign w:val="center"/>
          </w:tcPr>
          <w:p w14:paraId="43107DF1" w14:textId="0676ECE5" w:rsidR="00037843" w:rsidRPr="00957A51" w:rsidRDefault="00037843" w:rsidP="00037843">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lang w:eastAsia="en-GB"/>
              </w:rPr>
              <w:t>Responsibility</w:t>
            </w:r>
          </w:p>
        </w:tc>
        <w:tc>
          <w:tcPr>
            <w:tcW w:w="0" w:type="auto"/>
            <w:tcBorders>
              <w:top w:val="single" w:sz="4" w:space="0" w:color="auto"/>
              <w:left w:val="single" w:sz="8" w:space="0" w:color="auto"/>
              <w:bottom w:val="single" w:sz="4" w:space="0" w:color="auto"/>
              <w:right w:val="single" w:sz="8" w:space="0" w:color="000000"/>
            </w:tcBorders>
            <w:shd w:val="clear" w:color="000000" w:fill="FFD14F"/>
            <w:vAlign w:val="center"/>
          </w:tcPr>
          <w:p w14:paraId="10D24C1C" w14:textId="6D47FAB1" w:rsidR="00037843" w:rsidRPr="005569EE" w:rsidRDefault="00037843" w:rsidP="00037843">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lang w:eastAsia="en-GB"/>
              </w:rPr>
              <w:t>Outcomes</w:t>
            </w:r>
          </w:p>
        </w:tc>
      </w:tr>
      <w:tr w:rsidR="0035669D" w:rsidRPr="005569EE" w14:paraId="5CE74AF1" w14:textId="77777777" w:rsidTr="005569EE">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C89742" w14:textId="77777777" w:rsidR="00037843" w:rsidRPr="005569EE" w:rsidRDefault="00037843" w:rsidP="00037843">
            <w:pPr>
              <w:spacing w:after="0" w:line="240" w:lineRule="auto"/>
              <w:jc w:val="center"/>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565F6D5B" w14:textId="77777777" w:rsidR="00037843" w:rsidRPr="005569EE" w:rsidRDefault="00037843" w:rsidP="0003784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Publish Fair Attribution and Acknowledgement policy</w:t>
            </w:r>
          </w:p>
        </w:tc>
        <w:tc>
          <w:tcPr>
            <w:tcW w:w="0" w:type="auto"/>
            <w:tcBorders>
              <w:top w:val="nil"/>
              <w:left w:val="nil"/>
              <w:bottom w:val="single" w:sz="4" w:space="0" w:color="auto"/>
              <w:right w:val="single" w:sz="4" w:space="0" w:color="auto"/>
            </w:tcBorders>
            <w:shd w:val="clear" w:color="auto" w:fill="auto"/>
            <w:vAlign w:val="center"/>
            <w:hideMark/>
          </w:tcPr>
          <w:p w14:paraId="25F3269C" w14:textId="77777777" w:rsidR="00037843" w:rsidRPr="005569EE" w:rsidRDefault="00037843" w:rsidP="00A05A3C">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This action has been carried over from both the 2018 and 2021 action plans.</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The working group highlighted their frustration at the lack of progress in this area and that the University of St Andrews is falling behind other institutions who have successfully implemented fair attribution policies.</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Consistently applied recognition for contributions to research will enable career progression opportunities and enhance our research culture.</w:t>
            </w:r>
          </w:p>
        </w:tc>
        <w:tc>
          <w:tcPr>
            <w:tcW w:w="0" w:type="auto"/>
            <w:tcBorders>
              <w:top w:val="nil"/>
              <w:left w:val="nil"/>
              <w:bottom w:val="single" w:sz="4" w:space="0" w:color="auto"/>
              <w:right w:val="single" w:sz="4" w:space="0" w:color="auto"/>
            </w:tcBorders>
            <w:shd w:val="clear" w:color="auto" w:fill="auto"/>
            <w:vAlign w:val="center"/>
            <w:hideMark/>
          </w:tcPr>
          <w:p w14:paraId="7C1CED62" w14:textId="6BC63730"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Ensure Technicians are represented on the </w:t>
            </w:r>
            <w:r w:rsidR="009715E0">
              <w:rPr>
                <w:rFonts w:ascii="Calibri" w:eastAsia="Times New Roman" w:hAnsi="Calibri" w:cs="Calibri"/>
                <w:color w:val="000000"/>
                <w:kern w:val="0"/>
                <w:lang w:eastAsia="en-GB"/>
                <w14:ligatures w14:val="none"/>
              </w:rPr>
              <w:t>‘</w:t>
            </w:r>
            <w:r w:rsidRPr="005569EE">
              <w:rPr>
                <w:rFonts w:ascii="Calibri" w:eastAsia="Times New Roman" w:hAnsi="Calibri" w:cs="Calibri"/>
                <w:i/>
                <w:iCs/>
                <w:color w:val="000000"/>
                <w:kern w:val="0"/>
                <w:lang w:eastAsia="en-GB"/>
                <w14:ligatures w14:val="none"/>
              </w:rPr>
              <w:t xml:space="preserve">short life working group: </w:t>
            </w:r>
            <w:r w:rsidR="002A65A3" w:rsidRPr="009715E0">
              <w:rPr>
                <w:rFonts w:ascii="Calibri" w:eastAsia="Times New Roman" w:hAnsi="Calibri" w:cs="Calibri"/>
                <w:i/>
                <w:iCs/>
                <w:color w:val="000000"/>
                <w:kern w:val="0"/>
                <w:lang w:eastAsia="en-GB"/>
                <w14:ligatures w14:val="none"/>
              </w:rPr>
              <w:t>Recognising</w:t>
            </w:r>
            <w:r w:rsidRPr="005569EE">
              <w:rPr>
                <w:rFonts w:ascii="Calibri" w:eastAsia="Times New Roman" w:hAnsi="Calibri" w:cs="Calibri"/>
                <w:i/>
                <w:iCs/>
                <w:color w:val="000000"/>
                <w:kern w:val="0"/>
                <w:lang w:eastAsia="en-GB"/>
                <w14:ligatures w14:val="none"/>
              </w:rPr>
              <w:t xml:space="preserve"> contributions to research</w:t>
            </w:r>
            <w:r w:rsidR="009715E0" w:rsidRPr="009715E0">
              <w:rPr>
                <w:rFonts w:ascii="Calibri" w:eastAsia="Times New Roman" w:hAnsi="Calibri" w:cs="Calibri"/>
                <w:i/>
                <w:iCs/>
                <w:color w:val="000000"/>
                <w:kern w:val="0"/>
                <w:lang w:eastAsia="en-GB"/>
                <w14:ligatures w14:val="none"/>
              </w:rPr>
              <w:t>’</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Pilot and phase adoption in schools, where appropriate</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Publish policy on university website and share with all staff</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4</w:t>
            </w:r>
            <w:proofErr w:type="gramEnd"/>
            <w:r w:rsidRPr="005569EE">
              <w:rPr>
                <w:rFonts w:ascii="Calibri" w:eastAsia="Times New Roman" w:hAnsi="Calibri" w:cs="Calibri"/>
                <w:color w:val="000000"/>
                <w:kern w:val="0"/>
                <w:lang w:eastAsia="en-GB"/>
                <w14:ligatures w14:val="none"/>
              </w:rPr>
              <w:t>. Embed policy into Research Staff induction and PI training.</w:t>
            </w:r>
          </w:p>
        </w:tc>
        <w:tc>
          <w:tcPr>
            <w:tcW w:w="0" w:type="auto"/>
            <w:tcBorders>
              <w:top w:val="nil"/>
              <w:left w:val="nil"/>
              <w:bottom w:val="single" w:sz="4" w:space="0" w:color="auto"/>
              <w:right w:val="single" w:sz="4" w:space="0" w:color="auto"/>
            </w:tcBorders>
            <w:shd w:val="clear" w:color="000000" w:fill="FFFFFF"/>
            <w:vAlign w:val="center"/>
            <w:hideMark/>
          </w:tcPr>
          <w:p w14:paraId="7CCBCA13" w14:textId="77777777" w:rsidR="00037843" w:rsidRPr="005569EE" w:rsidRDefault="00037843" w:rsidP="00037843">
            <w:pPr>
              <w:spacing w:after="0" w:line="240" w:lineRule="auto"/>
              <w:jc w:val="right"/>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Jan-26</w:t>
            </w:r>
          </w:p>
        </w:tc>
        <w:tc>
          <w:tcPr>
            <w:tcW w:w="0" w:type="auto"/>
            <w:tcBorders>
              <w:top w:val="nil"/>
              <w:left w:val="nil"/>
              <w:bottom w:val="single" w:sz="4" w:space="0" w:color="auto"/>
              <w:right w:val="single" w:sz="4" w:space="0" w:color="auto"/>
            </w:tcBorders>
            <w:shd w:val="clear" w:color="000000" w:fill="FFFFFF"/>
            <w:vAlign w:val="center"/>
            <w:hideMark/>
          </w:tcPr>
          <w:p w14:paraId="3114364F" w14:textId="77777777" w:rsidR="00037843" w:rsidRPr="005569EE" w:rsidRDefault="00037843" w:rsidP="0003784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Head of Research Governance, </w:t>
            </w:r>
            <w:proofErr w:type="gramStart"/>
            <w:r w:rsidRPr="005569EE">
              <w:rPr>
                <w:rFonts w:ascii="Calibri" w:eastAsia="Times New Roman" w:hAnsi="Calibri" w:cs="Calibri"/>
                <w:color w:val="000000"/>
                <w:kern w:val="0"/>
                <w:lang w:eastAsia="en-GB"/>
                <w14:ligatures w14:val="none"/>
              </w:rPr>
              <w:t>Policy</w:t>
            </w:r>
            <w:proofErr w:type="gramEnd"/>
            <w:r w:rsidRPr="005569EE">
              <w:rPr>
                <w:rFonts w:ascii="Calibri" w:eastAsia="Times New Roman" w:hAnsi="Calibri" w:cs="Calibri"/>
                <w:color w:val="000000"/>
                <w:kern w:val="0"/>
                <w:lang w:eastAsia="en-GB"/>
                <w14:ligatures w14:val="none"/>
              </w:rPr>
              <w:t xml:space="preserve"> and Integrity</w:t>
            </w:r>
          </w:p>
        </w:tc>
        <w:tc>
          <w:tcPr>
            <w:tcW w:w="0" w:type="auto"/>
            <w:tcBorders>
              <w:top w:val="nil"/>
              <w:left w:val="nil"/>
              <w:bottom w:val="single" w:sz="4" w:space="0" w:color="auto"/>
              <w:right w:val="single" w:sz="8" w:space="0" w:color="auto"/>
            </w:tcBorders>
            <w:shd w:val="clear" w:color="000000" w:fill="FFFFFF"/>
            <w:vAlign w:val="center"/>
            <w:hideMark/>
          </w:tcPr>
          <w:p w14:paraId="6F7454D4" w14:textId="77777777"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authorship from Technical Professionals on Research Outputs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Increase in acknowledgement of technical services provision within body of published research outputs</w:t>
            </w:r>
          </w:p>
        </w:tc>
      </w:tr>
      <w:tr w:rsidR="0035669D" w:rsidRPr="005569EE" w14:paraId="04370FEB" w14:textId="77777777" w:rsidTr="005569EE">
        <w:trPr>
          <w:trHeight w:val="27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032D831" w14:textId="77777777" w:rsidR="00037843" w:rsidRPr="005569EE" w:rsidRDefault="00037843" w:rsidP="00037843">
            <w:pPr>
              <w:spacing w:after="0" w:line="240" w:lineRule="auto"/>
              <w:jc w:val="center"/>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299CA512" w14:textId="77777777" w:rsidR="00037843" w:rsidRPr="005569EE" w:rsidRDefault="00037843" w:rsidP="0003784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Pilot Technical Staff Awards Night</w:t>
            </w:r>
          </w:p>
        </w:tc>
        <w:tc>
          <w:tcPr>
            <w:tcW w:w="0" w:type="auto"/>
            <w:tcBorders>
              <w:top w:val="nil"/>
              <w:left w:val="nil"/>
              <w:bottom w:val="single" w:sz="4" w:space="0" w:color="auto"/>
              <w:right w:val="single" w:sz="4" w:space="0" w:color="auto"/>
            </w:tcBorders>
            <w:shd w:val="clear" w:color="auto" w:fill="auto"/>
            <w:vAlign w:val="center"/>
            <w:hideMark/>
          </w:tcPr>
          <w:p w14:paraId="79757223" w14:textId="60F756E2" w:rsidR="00037843" w:rsidRPr="005569EE" w:rsidRDefault="00037843" w:rsidP="00A05A3C">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An awards event will help raise the profile of technical professionals across the </w:t>
            </w:r>
            <w:r w:rsidR="009715E0">
              <w:rPr>
                <w:rFonts w:ascii="Calibri" w:eastAsia="Times New Roman" w:hAnsi="Calibri" w:cs="Calibri"/>
                <w:color w:val="000000"/>
                <w:kern w:val="0"/>
                <w:lang w:eastAsia="en-GB"/>
                <w14:ligatures w14:val="none"/>
              </w:rPr>
              <w:t>university.</w:t>
            </w:r>
          </w:p>
        </w:tc>
        <w:tc>
          <w:tcPr>
            <w:tcW w:w="0" w:type="auto"/>
            <w:tcBorders>
              <w:top w:val="nil"/>
              <w:left w:val="nil"/>
              <w:bottom w:val="single" w:sz="4" w:space="0" w:color="auto"/>
              <w:right w:val="single" w:sz="4" w:space="0" w:color="auto"/>
            </w:tcBorders>
            <w:shd w:val="clear" w:color="auto" w:fill="auto"/>
            <w:vAlign w:val="center"/>
            <w:hideMark/>
          </w:tcPr>
          <w:p w14:paraId="42E8D4A3" w14:textId="243731FB" w:rsidR="0035669D" w:rsidRDefault="0035669D" w:rsidP="00AE3DC8">
            <w:pPr>
              <w:pStyle w:val="ListParagraph"/>
              <w:spacing w:after="0" w:line="240" w:lineRule="auto"/>
              <w:ind w:left="800"/>
              <w:rPr>
                <w:rFonts w:ascii="Calibri" w:eastAsia="Times New Roman" w:hAnsi="Calibri" w:cs="Calibri"/>
                <w:color w:val="000000"/>
                <w:kern w:val="0"/>
                <w:lang w:eastAsia="en-GB"/>
                <w14:ligatures w14:val="none"/>
              </w:rPr>
            </w:pPr>
          </w:p>
          <w:p w14:paraId="00FA6F45" w14:textId="6F85A403" w:rsidR="00166DC4" w:rsidRPr="00AE3DC8" w:rsidRDefault="00037843" w:rsidP="00AE3DC8">
            <w:pPr>
              <w:pStyle w:val="ListParagraph"/>
              <w:numPr>
                <w:ilvl w:val="0"/>
                <w:numId w:val="40"/>
              </w:numPr>
              <w:spacing w:after="0" w:line="240" w:lineRule="auto"/>
              <w:rPr>
                <w:rFonts w:ascii="Calibri" w:eastAsia="Times New Roman" w:hAnsi="Calibri" w:cs="Calibri"/>
                <w:color w:val="000000"/>
                <w:kern w:val="0"/>
                <w:lang w:eastAsia="en-GB"/>
                <w14:ligatures w14:val="none"/>
              </w:rPr>
            </w:pPr>
            <w:r w:rsidRPr="00AE3DC8">
              <w:rPr>
                <w:rFonts w:ascii="Calibri" w:eastAsia="Times New Roman" w:hAnsi="Calibri" w:cs="Calibri"/>
                <w:color w:val="000000"/>
                <w:kern w:val="0"/>
                <w:lang w:eastAsia="en-GB"/>
                <w14:ligatures w14:val="none"/>
              </w:rPr>
              <w:t>Establish working group to</w:t>
            </w:r>
            <w:r w:rsidR="0035669D">
              <w:rPr>
                <w:rFonts w:ascii="Calibri" w:eastAsia="Times New Roman" w:hAnsi="Calibri" w:cs="Calibri"/>
                <w:color w:val="000000"/>
                <w:kern w:val="0"/>
                <w:lang w:eastAsia="en-GB"/>
                <w14:ligatures w14:val="none"/>
              </w:rPr>
              <w:t xml:space="preserve"> review existing awards across the institution,</w:t>
            </w:r>
            <w:r w:rsidRPr="00AE3DC8">
              <w:rPr>
                <w:rFonts w:ascii="Calibri" w:eastAsia="Times New Roman" w:hAnsi="Calibri" w:cs="Calibri"/>
                <w:color w:val="000000"/>
                <w:kern w:val="0"/>
                <w:lang w:eastAsia="en-GB"/>
                <w14:ligatures w14:val="none"/>
              </w:rPr>
              <w:t xml:space="preserve"> design the award categories, nomination process and winner criteria</w:t>
            </w:r>
          </w:p>
          <w:p w14:paraId="29A89750" w14:textId="74F1F7A1" w:rsidR="00037843" w:rsidRPr="00AE3DC8" w:rsidRDefault="00037843" w:rsidP="00AE3DC8">
            <w:pPr>
              <w:pStyle w:val="ListParagraph"/>
              <w:numPr>
                <w:ilvl w:val="0"/>
                <w:numId w:val="40"/>
              </w:numPr>
              <w:spacing w:after="0" w:line="240" w:lineRule="auto"/>
              <w:rPr>
                <w:rFonts w:ascii="Calibri" w:eastAsia="Times New Roman" w:hAnsi="Calibri" w:cs="Calibri"/>
                <w:color w:val="000000"/>
                <w:kern w:val="0"/>
                <w:lang w:eastAsia="en-GB"/>
                <w14:ligatures w14:val="none"/>
              </w:rPr>
            </w:pPr>
            <w:r w:rsidRPr="00AE3DC8">
              <w:rPr>
                <w:rFonts w:ascii="Calibri" w:eastAsia="Times New Roman" w:hAnsi="Calibri" w:cs="Calibri"/>
                <w:color w:val="000000"/>
                <w:kern w:val="0"/>
                <w:lang w:eastAsia="en-GB"/>
                <w14:ligatures w14:val="none"/>
              </w:rPr>
              <w:t>Promote nominations and applications from across the university</w:t>
            </w:r>
            <w:r w:rsidRPr="00AE3DC8">
              <w:rPr>
                <w:rFonts w:ascii="Calibri" w:eastAsia="Times New Roman" w:hAnsi="Calibri" w:cs="Calibri"/>
                <w:color w:val="000000"/>
                <w:kern w:val="0"/>
                <w:lang w:eastAsia="en-GB"/>
                <w14:ligatures w14:val="none"/>
              </w:rPr>
              <w:br/>
            </w:r>
            <w:proofErr w:type="gramStart"/>
            <w:r w:rsidRPr="00AE3DC8">
              <w:rPr>
                <w:rFonts w:ascii="Calibri" w:eastAsia="Times New Roman" w:hAnsi="Calibri" w:cs="Calibri"/>
                <w:color w:val="000000"/>
                <w:kern w:val="0"/>
                <w:lang w:eastAsia="en-GB"/>
                <w14:ligatures w14:val="none"/>
              </w:rPr>
              <w:t>3</w:t>
            </w:r>
            <w:proofErr w:type="gramEnd"/>
            <w:r w:rsidRPr="00AE3DC8">
              <w:rPr>
                <w:rFonts w:ascii="Calibri" w:eastAsia="Times New Roman" w:hAnsi="Calibri" w:cs="Calibri"/>
                <w:color w:val="000000"/>
                <w:kern w:val="0"/>
                <w:lang w:eastAsia="en-GB"/>
                <w14:ligatures w14:val="none"/>
              </w:rPr>
              <w:t xml:space="preserve">. Design and </w:t>
            </w:r>
            <w:r w:rsidR="003A3E5B" w:rsidRPr="00AE3DC8">
              <w:rPr>
                <w:rFonts w:ascii="Calibri" w:eastAsia="Times New Roman" w:hAnsi="Calibri" w:cs="Calibri"/>
                <w:color w:val="000000"/>
                <w:kern w:val="0"/>
                <w:lang w:eastAsia="en-GB"/>
                <w14:ligatures w14:val="none"/>
              </w:rPr>
              <w:t>deliver</w:t>
            </w:r>
            <w:r w:rsidRPr="00AE3DC8">
              <w:rPr>
                <w:rFonts w:ascii="Calibri" w:eastAsia="Times New Roman" w:hAnsi="Calibri" w:cs="Calibri"/>
                <w:color w:val="000000"/>
                <w:kern w:val="0"/>
                <w:lang w:eastAsia="en-GB"/>
                <w14:ligatures w14:val="none"/>
              </w:rPr>
              <w:t xml:space="preserve"> an awards night event</w:t>
            </w:r>
          </w:p>
        </w:tc>
        <w:tc>
          <w:tcPr>
            <w:tcW w:w="0" w:type="auto"/>
            <w:tcBorders>
              <w:top w:val="nil"/>
              <w:left w:val="nil"/>
              <w:bottom w:val="single" w:sz="4" w:space="0" w:color="auto"/>
              <w:right w:val="single" w:sz="4" w:space="0" w:color="auto"/>
            </w:tcBorders>
            <w:shd w:val="clear" w:color="000000" w:fill="FFFFFF"/>
            <w:vAlign w:val="center"/>
            <w:hideMark/>
          </w:tcPr>
          <w:p w14:paraId="43C18F6F" w14:textId="77777777" w:rsidR="00037843" w:rsidRPr="005569EE" w:rsidRDefault="00037843" w:rsidP="00037843">
            <w:pPr>
              <w:spacing w:after="0" w:line="240" w:lineRule="auto"/>
              <w:jc w:val="right"/>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Jul-27</w:t>
            </w:r>
          </w:p>
        </w:tc>
        <w:tc>
          <w:tcPr>
            <w:tcW w:w="0" w:type="auto"/>
            <w:tcBorders>
              <w:top w:val="nil"/>
              <w:left w:val="nil"/>
              <w:bottom w:val="single" w:sz="4" w:space="0" w:color="auto"/>
              <w:right w:val="single" w:sz="4" w:space="0" w:color="auto"/>
            </w:tcBorders>
            <w:shd w:val="clear" w:color="000000" w:fill="FFFFFF"/>
            <w:hideMark/>
          </w:tcPr>
          <w:p w14:paraId="73A87814" w14:textId="77777777" w:rsidR="00037843" w:rsidRPr="005569EE" w:rsidRDefault="00037843" w:rsidP="00037843">
            <w:pPr>
              <w:spacing w:after="24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Corporate Communications</w:t>
            </w:r>
          </w:p>
        </w:tc>
        <w:tc>
          <w:tcPr>
            <w:tcW w:w="0" w:type="auto"/>
            <w:tcBorders>
              <w:top w:val="nil"/>
              <w:left w:val="nil"/>
              <w:bottom w:val="single" w:sz="4" w:space="0" w:color="auto"/>
              <w:right w:val="single" w:sz="8" w:space="0" w:color="auto"/>
            </w:tcBorders>
            <w:shd w:val="clear" w:color="000000" w:fill="FFFFFF"/>
            <w:vAlign w:val="center"/>
            <w:hideMark/>
          </w:tcPr>
          <w:p w14:paraId="2113808B" w14:textId="48A309DE"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w:t>
            </w:r>
            <w:r w:rsidR="002A65A3" w:rsidRPr="005569EE">
              <w:rPr>
                <w:rFonts w:ascii="Calibri" w:eastAsia="Times New Roman" w:hAnsi="Calibri" w:cs="Calibri"/>
                <w:color w:val="000000"/>
                <w:kern w:val="0"/>
                <w:lang w:eastAsia="en-GB"/>
                <w14:ligatures w14:val="none"/>
              </w:rPr>
              <w:t>Institutional</w:t>
            </w:r>
            <w:r w:rsidRPr="005569EE">
              <w:rPr>
                <w:rFonts w:ascii="Calibri" w:eastAsia="Times New Roman" w:hAnsi="Calibri" w:cs="Calibri"/>
                <w:color w:val="000000"/>
                <w:kern w:val="0"/>
                <w:lang w:eastAsia="en-GB"/>
                <w14:ligatures w14:val="none"/>
              </w:rPr>
              <w:t xml:space="preserve"> commitment to fund the event on an annual basis </w:t>
            </w:r>
          </w:p>
        </w:tc>
      </w:tr>
      <w:tr w:rsidR="0035669D" w:rsidRPr="005569EE" w14:paraId="06690698" w14:textId="77777777" w:rsidTr="005569EE">
        <w:trPr>
          <w:trHeight w:val="3825"/>
        </w:trPr>
        <w:tc>
          <w:tcPr>
            <w:tcW w:w="0" w:type="auto"/>
            <w:tcBorders>
              <w:top w:val="nil"/>
              <w:left w:val="single" w:sz="8" w:space="0" w:color="auto"/>
              <w:bottom w:val="single" w:sz="4" w:space="0" w:color="auto"/>
              <w:right w:val="single" w:sz="4" w:space="0" w:color="auto"/>
            </w:tcBorders>
            <w:shd w:val="clear" w:color="auto" w:fill="auto"/>
            <w:hideMark/>
          </w:tcPr>
          <w:p w14:paraId="4F6A5F6B" w14:textId="77777777" w:rsidR="00037843" w:rsidRPr="005569EE" w:rsidRDefault="00037843" w:rsidP="00247C0A">
            <w:pPr>
              <w:spacing w:after="0" w:line="240" w:lineRule="auto"/>
              <w:jc w:val="center"/>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3EDB7CCA" w14:textId="77777777" w:rsidR="00037843" w:rsidRPr="005569EE" w:rsidRDefault="00037843" w:rsidP="0003784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Encourage and incentivise external award applications</w:t>
            </w:r>
          </w:p>
        </w:tc>
        <w:tc>
          <w:tcPr>
            <w:tcW w:w="0" w:type="auto"/>
            <w:tcBorders>
              <w:top w:val="nil"/>
              <w:left w:val="nil"/>
              <w:bottom w:val="single" w:sz="4" w:space="0" w:color="auto"/>
              <w:right w:val="single" w:sz="4" w:space="0" w:color="auto"/>
            </w:tcBorders>
            <w:shd w:val="clear" w:color="auto" w:fill="auto"/>
            <w:vAlign w:val="center"/>
            <w:hideMark/>
          </w:tcPr>
          <w:p w14:paraId="054F20F6" w14:textId="4C7295A4" w:rsidR="00037843" w:rsidRPr="005569EE" w:rsidRDefault="00037843" w:rsidP="00AD0777">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The working group feel that the time and resource required to identify and apply for an external reward is a barrier</w:t>
            </w:r>
            <w:r w:rsidR="00726F67">
              <w:rPr>
                <w:rFonts w:ascii="Calibri" w:eastAsia="Times New Roman" w:hAnsi="Calibri" w:cs="Calibri"/>
                <w:color w:val="000000"/>
                <w:kern w:val="0"/>
                <w:lang w:eastAsia="en-GB"/>
                <w14:ligatures w14:val="none"/>
              </w:rPr>
              <w:t xml:space="preserve"> and that additional support </w:t>
            </w:r>
            <w:proofErr w:type="gramStart"/>
            <w:r w:rsidR="00726F67">
              <w:rPr>
                <w:rFonts w:ascii="Calibri" w:eastAsia="Times New Roman" w:hAnsi="Calibri" w:cs="Calibri"/>
                <w:color w:val="000000"/>
                <w:kern w:val="0"/>
                <w:lang w:eastAsia="en-GB"/>
                <w14:ligatures w14:val="none"/>
              </w:rPr>
              <w:t>is needed</w:t>
            </w:r>
            <w:proofErr w:type="gramEnd"/>
            <w:r w:rsidR="00726F67">
              <w:rPr>
                <w:rFonts w:ascii="Calibri" w:eastAsia="Times New Roman" w:hAnsi="Calibri" w:cs="Calibri"/>
                <w:color w:val="000000"/>
                <w:kern w:val="0"/>
                <w:lang w:eastAsia="en-GB"/>
                <w14:ligatures w14:val="none"/>
              </w:rPr>
              <w:t>.</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r>
            <w:r w:rsidR="00AD0777">
              <w:rPr>
                <w:rFonts w:ascii="Calibri" w:eastAsia="Times New Roman" w:hAnsi="Calibri" w:cs="Calibri"/>
                <w:color w:val="000000"/>
                <w:kern w:val="0"/>
                <w:lang w:eastAsia="en-GB"/>
                <w14:ligatures w14:val="none"/>
              </w:rPr>
              <w:t>There is a need to</w:t>
            </w:r>
            <w:r w:rsidRPr="005569EE">
              <w:rPr>
                <w:rFonts w:ascii="Calibri" w:eastAsia="Times New Roman" w:hAnsi="Calibri" w:cs="Calibri"/>
                <w:color w:val="000000"/>
                <w:kern w:val="0"/>
                <w:lang w:eastAsia="en-GB"/>
                <w14:ligatures w14:val="none"/>
              </w:rPr>
              <w:t xml:space="preserve"> articulate and recognise the value of external awards</w:t>
            </w:r>
            <w:r w:rsidR="00AD0777">
              <w:rPr>
                <w:rFonts w:ascii="Calibri" w:eastAsia="Times New Roman" w:hAnsi="Calibri" w:cs="Calibri"/>
                <w:color w:val="000000"/>
                <w:kern w:val="0"/>
                <w:lang w:eastAsia="en-GB"/>
                <w14:ligatures w14:val="none"/>
              </w:rPr>
              <w:t xml:space="preserve"> for technical staff</w:t>
            </w:r>
            <w:r w:rsidRPr="005569EE">
              <w:rPr>
                <w:rFonts w:ascii="Calibri" w:eastAsia="Times New Roman" w:hAnsi="Calibri" w:cs="Calibri"/>
                <w:color w:val="000000"/>
                <w:kern w:val="0"/>
                <w:lang w:eastAsia="en-GB"/>
                <w14:ligatures w14:val="none"/>
              </w:rPr>
              <w:t xml:space="preserve"> across the institution. </w:t>
            </w:r>
          </w:p>
        </w:tc>
        <w:tc>
          <w:tcPr>
            <w:tcW w:w="0" w:type="auto"/>
            <w:tcBorders>
              <w:top w:val="nil"/>
              <w:left w:val="nil"/>
              <w:bottom w:val="single" w:sz="4" w:space="0" w:color="auto"/>
              <w:right w:val="single" w:sz="4" w:space="0" w:color="auto"/>
            </w:tcBorders>
            <w:shd w:val="clear" w:color="auto" w:fill="auto"/>
            <w:vAlign w:val="center"/>
            <w:hideMark/>
          </w:tcPr>
          <w:p w14:paraId="47B02D19" w14:textId="31AEA002"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Identify and publicise award </w:t>
            </w:r>
            <w:r w:rsidRPr="002A65A3">
              <w:rPr>
                <w:rFonts w:ascii="Calibri" w:eastAsia="Times New Roman" w:hAnsi="Calibri" w:cs="Calibri"/>
                <w:color w:val="000000"/>
                <w:kern w:val="0"/>
                <w:lang w:eastAsia="en-GB"/>
                <w14:ligatures w14:val="none"/>
              </w:rPr>
              <w:t>opportunities</w:t>
            </w:r>
            <w:r w:rsidRPr="005569EE">
              <w:rPr>
                <w:rFonts w:ascii="Calibri" w:eastAsia="Times New Roman" w:hAnsi="Calibri" w:cs="Calibri"/>
                <w:color w:val="000000"/>
                <w:kern w:val="0"/>
                <w:lang w:eastAsia="en-GB"/>
                <w14:ligatures w14:val="none"/>
              </w:rPr>
              <w:t xml:space="preserve"> through appropriate comms channels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Explore appropriate incentives to encourage award applications with Rewards Manager, HR</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Share best practice examples and guidance for writing award applications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4</w:t>
            </w:r>
            <w:proofErr w:type="gramEnd"/>
            <w:r w:rsidRPr="005569EE">
              <w:rPr>
                <w:rFonts w:ascii="Calibri" w:eastAsia="Times New Roman" w:hAnsi="Calibri" w:cs="Calibri"/>
                <w:color w:val="000000"/>
                <w:kern w:val="0"/>
                <w:lang w:eastAsia="en-GB"/>
                <w14:ligatures w14:val="none"/>
              </w:rPr>
              <w:t>. Enable access to writing development and support initiatives incl. writing retreats and power hour sessions.</w:t>
            </w:r>
          </w:p>
        </w:tc>
        <w:tc>
          <w:tcPr>
            <w:tcW w:w="0" w:type="auto"/>
            <w:tcBorders>
              <w:top w:val="nil"/>
              <w:left w:val="nil"/>
              <w:bottom w:val="single" w:sz="4" w:space="0" w:color="auto"/>
              <w:right w:val="single" w:sz="4" w:space="0" w:color="auto"/>
            </w:tcBorders>
            <w:shd w:val="clear" w:color="000000" w:fill="FFFFFF"/>
            <w:hideMark/>
          </w:tcPr>
          <w:p w14:paraId="4CBEE69B" w14:textId="77777777" w:rsidR="00037843" w:rsidRPr="005569EE" w:rsidRDefault="00037843" w:rsidP="00037843">
            <w:pPr>
              <w:spacing w:after="0" w:line="240" w:lineRule="auto"/>
              <w:jc w:val="right"/>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Jul-27</w:t>
            </w:r>
          </w:p>
        </w:tc>
        <w:tc>
          <w:tcPr>
            <w:tcW w:w="0" w:type="auto"/>
            <w:tcBorders>
              <w:top w:val="nil"/>
              <w:left w:val="nil"/>
              <w:bottom w:val="single" w:sz="4" w:space="0" w:color="auto"/>
              <w:right w:val="single" w:sz="4" w:space="0" w:color="auto"/>
            </w:tcBorders>
            <w:shd w:val="clear" w:color="000000" w:fill="FFFFFF"/>
            <w:hideMark/>
          </w:tcPr>
          <w:p w14:paraId="52A1AFEF" w14:textId="37BCF26E" w:rsidR="00037843" w:rsidRPr="005569EE" w:rsidRDefault="00037843" w:rsidP="0059660C">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br/>
              <w:t>Organisational Development Specialist (Research), OSDS</w:t>
            </w:r>
          </w:p>
        </w:tc>
        <w:tc>
          <w:tcPr>
            <w:tcW w:w="0" w:type="auto"/>
            <w:tcBorders>
              <w:top w:val="nil"/>
              <w:left w:val="nil"/>
              <w:bottom w:val="single" w:sz="4" w:space="0" w:color="auto"/>
              <w:right w:val="single" w:sz="8" w:space="0" w:color="auto"/>
            </w:tcBorders>
            <w:shd w:val="clear" w:color="000000" w:fill="FFFFFF"/>
            <w:vAlign w:val="center"/>
            <w:hideMark/>
          </w:tcPr>
          <w:p w14:paraId="1FE745AF" w14:textId="77777777"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At least </w:t>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xml:space="preserve"> applications submitted per annum</w:t>
            </w:r>
            <w:r w:rsidRPr="005569EE">
              <w:rPr>
                <w:rFonts w:ascii="Calibri" w:eastAsia="Times New Roman" w:hAnsi="Calibri" w:cs="Calibri"/>
                <w:color w:val="000000"/>
                <w:kern w:val="0"/>
                <w:lang w:eastAsia="en-GB"/>
                <w14:ligatures w14:val="none"/>
              </w:rPr>
              <w:br/>
              <w:t>2. 2x Awards granted</w:t>
            </w:r>
          </w:p>
        </w:tc>
      </w:tr>
      <w:tr w:rsidR="0035669D" w:rsidRPr="005569EE" w14:paraId="4E9D27C1" w14:textId="77777777" w:rsidTr="005569EE">
        <w:trPr>
          <w:trHeight w:val="2295"/>
        </w:trPr>
        <w:tc>
          <w:tcPr>
            <w:tcW w:w="0" w:type="auto"/>
            <w:tcBorders>
              <w:top w:val="nil"/>
              <w:left w:val="single" w:sz="8" w:space="0" w:color="auto"/>
              <w:bottom w:val="single" w:sz="4" w:space="0" w:color="auto"/>
              <w:right w:val="single" w:sz="4" w:space="0" w:color="auto"/>
            </w:tcBorders>
            <w:shd w:val="clear" w:color="auto" w:fill="auto"/>
            <w:hideMark/>
          </w:tcPr>
          <w:p w14:paraId="062EBBA8" w14:textId="77777777" w:rsidR="00037843" w:rsidRPr="005569EE" w:rsidRDefault="00037843" w:rsidP="00247C0A">
            <w:pPr>
              <w:spacing w:after="0" w:line="240" w:lineRule="auto"/>
              <w:jc w:val="center"/>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49E1C59E" w14:textId="77777777" w:rsidR="00037843" w:rsidRPr="005569EE" w:rsidRDefault="00037843" w:rsidP="0003784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Review policies related to workload principles and overtime to ensure coverage for technical staff</w:t>
            </w:r>
          </w:p>
        </w:tc>
        <w:tc>
          <w:tcPr>
            <w:tcW w:w="0" w:type="auto"/>
            <w:tcBorders>
              <w:top w:val="nil"/>
              <w:left w:val="nil"/>
              <w:bottom w:val="single" w:sz="4" w:space="0" w:color="auto"/>
              <w:right w:val="single" w:sz="4" w:space="0" w:color="auto"/>
            </w:tcBorders>
            <w:shd w:val="clear" w:color="auto" w:fill="auto"/>
            <w:vAlign w:val="center"/>
            <w:hideMark/>
          </w:tcPr>
          <w:p w14:paraId="756710F7" w14:textId="72E6F6C4"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The working group believe that expectations around out-of-hours </w:t>
            </w:r>
            <w:r w:rsidR="003A3E5B" w:rsidRPr="005569EE">
              <w:rPr>
                <w:rFonts w:ascii="Calibri" w:eastAsia="Times New Roman" w:hAnsi="Calibri" w:cs="Calibri"/>
                <w:color w:val="000000"/>
                <w:kern w:val="0"/>
                <w:lang w:eastAsia="en-GB"/>
                <w14:ligatures w14:val="none"/>
              </w:rPr>
              <w:t>working,</w:t>
            </w:r>
            <w:r w:rsidRPr="005569EE">
              <w:rPr>
                <w:rFonts w:ascii="Calibri" w:eastAsia="Times New Roman" w:hAnsi="Calibri" w:cs="Calibri"/>
                <w:color w:val="000000"/>
                <w:kern w:val="0"/>
                <w:lang w:eastAsia="en-GB"/>
                <w14:ligatures w14:val="none"/>
              </w:rPr>
              <w:t xml:space="preserve"> or additional responsibilities </w:t>
            </w:r>
            <w:proofErr w:type="gramStart"/>
            <w:r w:rsidRPr="005569EE">
              <w:rPr>
                <w:rFonts w:ascii="Calibri" w:eastAsia="Times New Roman" w:hAnsi="Calibri" w:cs="Calibri"/>
                <w:color w:val="000000"/>
                <w:kern w:val="0"/>
                <w:lang w:eastAsia="en-GB"/>
                <w14:ligatures w14:val="none"/>
              </w:rPr>
              <w:t>are applied</w:t>
            </w:r>
            <w:proofErr w:type="gramEnd"/>
            <w:r w:rsidRPr="005569EE">
              <w:rPr>
                <w:rFonts w:ascii="Calibri" w:eastAsia="Times New Roman" w:hAnsi="Calibri" w:cs="Calibri"/>
                <w:color w:val="000000"/>
                <w:kern w:val="0"/>
                <w:lang w:eastAsia="en-GB"/>
                <w14:ligatures w14:val="none"/>
              </w:rPr>
              <w:t xml:space="preserve"> inconsistently across the university for technical staff.</w:t>
            </w:r>
          </w:p>
        </w:tc>
        <w:tc>
          <w:tcPr>
            <w:tcW w:w="0" w:type="auto"/>
            <w:tcBorders>
              <w:top w:val="nil"/>
              <w:left w:val="nil"/>
              <w:bottom w:val="single" w:sz="4" w:space="0" w:color="auto"/>
              <w:right w:val="single" w:sz="4" w:space="0" w:color="auto"/>
            </w:tcBorders>
            <w:shd w:val="clear" w:color="auto" w:fill="auto"/>
            <w:vAlign w:val="center"/>
            <w:hideMark/>
          </w:tcPr>
          <w:p w14:paraId="0E02DA61" w14:textId="77777777"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Review relevant policies to assess barriers to adoption for technical staff</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Revise policies, (if required)</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Promote policies to relevant stakeholders incl. line managers of technical staff</w:t>
            </w:r>
          </w:p>
        </w:tc>
        <w:tc>
          <w:tcPr>
            <w:tcW w:w="0" w:type="auto"/>
            <w:tcBorders>
              <w:top w:val="nil"/>
              <w:left w:val="nil"/>
              <w:bottom w:val="single" w:sz="4" w:space="0" w:color="auto"/>
              <w:right w:val="single" w:sz="4" w:space="0" w:color="auto"/>
            </w:tcBorders>
            <w:shd w:val="clear" w:color="000000" w:fill="FFFFFF"/>
            <w:hideMark/>
          </w:tcPr>
          <w:p w14:paraId="1E807E74" w14:textId="77777777" w:rsidR="00037843" w:rsidRPr="005569EE" w:rsidRDefault="00037843" w:rsidP="00037843">
            <w:pPr>
              <w:spacing w:after="0" w:line="240" w:lineRule="auto"/>
              <w:jc w:val="right"/>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Oct-25</w:t>
            </w:r>
          </w:p>
        </w:tc>
        <w:tc>
          <w:tcPr>
            <w:tcW w:w="0" w:type="auto"/>
            <w:tcBorders>
              <w:top w:val="nil"/>
              <w:left w:val="nil"/>
              <w:bottom w:val="single" w:sz="4" w:space="0" w:color="auto"/>
              <w:right w:val="single" w:sz="4" w:space="0" w:color="auto"/>
            </w:tcBorders>
            <w:shd w:val="clear" w:color="000000" w:fill="FFFFFF"/>
            <w:hideMark/>
          </w:tcPr>
          <w:p w14:paraId="427FD8FE" w14:textId="77777777" w:rsidR="00037843" w:rsidRPr="005569EE" w:rsidRDefault="00037843" w:rsidP="0003784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Director of HR</w:t>
            </w:r>
          </w:p>
        </w:tc>
        <w:tc>
          <w:tcPr>
            <w:tcW w:w="0" w:type="auto"/>
            <w:tcBorders>
              <w:top w:val="nil"/>
              <w:left w:val="nil"/>
              <w:bottom w:val="single" w:sz="4" w:space="0" w:color="auto"/>
              <w:right w:val="single" w:sz="8" w:space="0" w:color="auto"/>
            </w:tcBorders>
            <w:shd w:val="clear" w:color="000000" w:fill="FFFFFF"/>
            <w:vAlign w:val="center"/>
            <w:hideMark/>
          </w:tcPr>
          <w:p w14:paraId="3DB47299" w14:textId="77777777" w:rsidR="00037843" w:rsidRPr="005569EE" w:rsidRDefault="00037843" w:rsidP="0003784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awareness of relevant policies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Increase in novel queries to HR regarding workload and overtime requests from technical staff</w:t>
            </w:r>
          </w:p>
        </w:tc>
      </w:tr>
    </w:tbl>
    <w:p w14:paraId="478168D9" w14:textId="77777777" w:rsidR="005569EE" w:rsidRDefault="005569EE"/>
    <w:tbl>
      <w:tblPr>
        <w:tblW w:w="0" w:type="auto"/>
        <w:tblInd w:w="118" w:type="dxa"/>
        <w:tblLook w:val="04A0" w:firstRow="1" w:lastRow="0" w:firstColumn="1" w:lastColumn="0" w:noHBand="0" w:noVBand="1"/>
      </w:tblPr>
      <w:tblGrid>
        <w:gridCol w:w="1060"/>
        <w:gridCol w:w="1919"/>
        <w:gridCol w:w="3171"/>
        <w:gridCol w:w="3319"/>
        <w:gridCol w:w="1150"/>
        <w:gridCol w:w="1869"/>
        <w:gridCol w:w="2772"/>
      </w:tblGrid>
      <w:tr w:rsidR="005569EE" w:rsidRPr="005569EE" w14:paraId="58A48A8A" w14:textId="77777777" w:rsidTr="65FED5F5">
        <w:trPr>
          <w:trHeight w:val="315"/>
        </w:trPr>
        <w:tc>
          <w:tcPr>
            <w:tcW w:w="0" w:type="auto"/>
            <w:gridSpan w:val="7"/>
            <w:tcBorders>
              <w:top w:val="single" w:sz="8" w:space="0" w:color="auto"/>
              <w:left w:val="single" w:sz="8" w:space="0" w:color="auto"/>
              <w:bottom w:val="single" w:sz="4" w:space="0" w:color="auto"/>
              <w:right w:val="single" w:sz="8" w:space="0" w:color="000000" w:themeColor="text1"/>
            </w:tcBorders>
            <w:shd w:val="clear" w:color="auto" w:fill="F57A8A"/>
            <w:vAlign w:val="center"/>
            <w:hideMark/>
          </w:tcPr>
          <w:p w14:paraId="0EEDECDD" w14:textId="77777777" w:rsidR="005569EE" w:rsidRPr="005569EE" w:rsidRDefault="005569EE" w:rsidP="005569EE">
            <w:pPr>
              <w:spacing w:after="0" w:line="240" w:lineRule="auto"/>
              <w:jc w:val="center"/>
              <w:rPr>
                <w:rFonts w:ascii="Calibri" w:eastAsia="Times New Roman" w:hAnsi="Calibri" w:cs="Calibri"/>
                <w:b/>
                <w:bCs/>
                <w:kern w:val="0"/>
                <w:lang w:eastAsia="en-GB"/>
                <w14:ligatures w14:val="none"/>
              </w:rPr>
            </w:pPr>
            <w:r w:rsidRPr="005569EE">
              <w:rPr>
                <w:rFonts w:ascii="Calibri" w:eastAsia="Times New Roman" w:hAnsi="Calibri" w:cs="Calibri"/>
                <w:b/>
                <w:bCs/>
                <w:kern w:val="0"/>
                <w:lang w:eastAsia="en-GB"/>
                <w14:ligatures w14:val="none"/>
              </w:rPr>
              <w:lastRenderedPageBreak/>
              <w:t>CAREER DEVELOPMENT</w:t>
            </w:r>
          </w:p>
        </w:tc>
      </w:tr>
      <w:tr w:rsidR="005569EE" w:rsidRPr="005569EE" w14:paraId="795A08AD" w14:textId="77777777" w:rsidTr="65FED5F5">
        <w:trPr>
          <w:trHeight w:val="300"/>
        </w:trPr>
        <w:tc>
          <w:tcPr>
            <w:tcW w:w="0" w:type="auto"/>
            <w:gridSpan w:val="7"/>
            <w:tcBorders>
              <w:top w:val="single" w:sz="4" w:space="0" w:color="auto"/>
              <w:left w:val="single" w:sz="8" w:space="0" w:color="auto"/>
              <w:bottom w:val="single" w:sz="4" w:space="0" w:color="auto"/>
              <w:right w:val="single" w:sz="8" w:space="0" w:color="000000" w:themeColor="text1"/>
            </w:tcBorders>
            <w:shd w:val="clear" w:color="auto" w:fill="F57A8A"/>
            <w:vAlign w:val="center"/>
            <w:hideMark/>
          </w:tcPr>
          <w:p w14:paraId="3B63A913" w14:textId="46B70D9A" w:rsidR="005569EE" w:rsidRPr="005569EE" w:rsidRDefault="005569EE" w:rsidP="005569EE">
            <w:pPr>
              <w:spacing w:after="0" w:line="240" w:lineRule="auto"/>
              <w:rPr>
                <w:rFonts w:ascii="Calibri" w:eastAsia="Times New Roman" w:hAnsi="Calibri" w:cs="Calibri"/>
                <w:kern w:val="0"/>
                <w:lang w:eastAsia="en-GB"/>
                <w14:ligatures w14:val="none"/>
              </w:rPr>
            </w:pPr>
            <w:r w:rsidRPr="005569EE">
              <w:rPr>
                <w:rFonts w:ascii="Calibri" w:eastAsia="Times New Roman" w:hAnsi="Calibri" w:cs="Calibri"/>
                <w:b/>
                <w:bCs/>
                <w:kern w:val="0"/>
                <w:u w:val="single"/>
                <w:lang w:eastAsia="en-GB"/>
                <w14:ligatures w14:val="none"/>
              </w:rPr>
              <w:t xml:space="preserve">TC Descriptor: </w:t>
            </w:r>
            <w:r w:rsidRPr="005569EE">
              <w:rPr>
                <w:rFonts w:ascii="Calibri" w:eastAsia="Times New Roman" w:hAnsi="Calibri" w:cs="Calibri"/>
                <w:kern w:val="0"/>
                <w:lang w:eastAsia="en-GB"/>
                <w14:ligatures w14:val="none"/>
              </w:rPr>
              <w:br/>
            </w:r>
            <w:r w:rsidRPr="005569EE">
              <w:rPr>
                <w:rFonts w:ascii="Calibri" w:eastAsia="Times New Roman" w:hAnsi="Calibri" w:cs="Calibri"/>
                <w:kern w:val="0"/>
                <w:lang w:eastAsia="en-GB"/>
                <w14:ligatures w14:val="none"/>
              </w:rPr>
              <w:br/>
            </w:r>
            <w:r w:rsidR="00AC2678" w:rsidRPr="00957A51">
              <w:rPr>
                <w:rFonts w:ascii="Calibri" w:eastAsia="Times New Roman" w:hAnsi="Calibri" w:cs="Calibri"/>
                <w:kern w:val="0"/>
                <w:lang w:eastAsia="en-GB"/>
                <w14:ligatures w14:val="none"/>
              </w:rPr>
              <w:t>Enable career progression opportunities for technicians through the provision of clear, documented career pathways</w:t>
            </w:r>
          </w:p>
        </w:tc>
      </w:tr>
      <w:tr w:rsidR="005569EE" w:rsidRPr="005569EE" w14:paraId="7891531A" w14:textId="77777777" w:rsidTr="65FED5F5">
        <w:trPr>
          <w:trHeight w:val="300"/>
        </w:trPr>
        <w:tc>
          <w:tcPr>
            <w:tcW w:w="0" w:type="auto"/>
            <w:gridSpan w:val="7"/>
            <w:tcBorders>
              <w:top w:val="single" w:sz="4" w:space="0" w:color="auto"/>
              <w:left w:val="single" w:sz="8" w:space="0" w:color="auto"/>
              <w:bottom w:val="single" w:sz="4" w:space="0" w:color="auto"/>
              <w:right w:val="single" w:sz="8" w:space="0" w:color="000000" w:themeColor="text1"/>
            </w:tcBorders>
            <w:shd w:val="clear" w:color="auto" w:fill="F57A8A"/>
            <w:vAlign w:val="center"/>
            <w:hideMark/>
          </w:tcPr>
          <w:p w14:paraId="4181A8F4" w14:textId="77777777" w:rsidR="0064414A" w:rsidRPr="00957A51" w:rsidRDefault="0047652F" w:rsidP="005569EE">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b/>
                <w:bCs/>
                <w:kern w:val="0"/>
                <w:u w:val="single"/>
                <w:lang w:eastAsia="en-GB"/>
                <w14:ligatures w14:val="none"/>
              </w:rPr>
              <w:t>Vision for the University St. Andrews</w:t>
            </w:r>
          </w:p>
          <w:p w14:paraId="4E8779A4" w14:textId="77777777" w:rsidR="0064414A" w:rsidRPr="00957A51" w:rsidRDefault="0064414A" w:rsidP="005569EE">
            <w:pPr>
              <w:spacing w:after="0" w:line="240" w:lineRule="auto"/>
              <w:rPr>
                <w:rFonts w:ascii="Calibri" w:eastAsia="Times New Roman" w:hAnsi="Calibri" w:cs="Calibri"/>
                <w:b/>
                <w:bCs/>
                <w:kern w:val="0"/>
                <w:u w:val="single"/>
                <w:lang w:eastAsia="en-GB"/>
                <w14:ligatures w14:val="none"/>
              </w:rPr>
            </w:pPr>
          </w:p>
          <w:p w14:paraId="0E0BDFB1" w14:textId="7D0DC607" w:rsidR="005569EE" w:rsidRPr="005569EE" w:rsidRDefault="00361DE4" w:rsidP="005569EE">
            <w:pPr>
              <w:spacing w:after="0" w:line="240" w:lineRule="auto"/>
              <w:rPr>
                <w:rFonts w:ascii="Calibri" w:eastAsia="Times New Roman" w:hAnsi="Calibri" w:cs="Calibri"/>
                <w:b/>
                <w:bCs/>
                <w:kern w:val="0"/>
                <w:u w:val="single"/>
                <w:lang w:eastAsia="en-GB"/>
                <w14:ligatures w14:val="none"/>
              </w:rPr>
            </w:pPr>
            <w:r w:rsidRPr="00957A51">
              <w:rPr>
                <w:rFonts w:ascii="Calibri" w:eastAsia="Times New Roman" w:hAnsi="Calibri" w:cs="Calibri"/>
                <w:kern w:val="0"/>
                <w:lang w:eastAsia="en-GB"/>
                <w14:ligatures w14:val="none"/>
              </w:rPr>
              <w:t xml:space="preserve">A technical </w:t>
            </w:r>
            <w:r w:rsidR="000148BC" w:rsidRPr="00957A51">
              <w:rPr>
                <w:rFonts w:ascii="Calibri" w:eastAsia="Times New Roman" w:hAnsi="Calibri" w:cs="Calibri"/>
                <w:kern w:val="0"/>
                <w:lang w:eastAsia="en-GB"/>
                <w14:ligatures w14:val="none"/>
              </w:rPr>
              <w:t>services role at the university is attractive</w:t>
            </w:r>
            <w:r w:rsidR="00F7778D" w:rsidRPr="00957A51">
              <w:rPr>
                <w:rFonts w:ascii="Calibri" w:eastAsia="Times New Roman" w:hAnsi="Calibri" w:cs="Calibri"/>
                <w:kern w:val="0"/>
                <w:lang w:eastAsia="en-GB"/>
                <w14:ligatures w14:val="none"/>
              </w:rPr>
              <w:t xml:space="preserve">, compensated fairly and offers flexible career </w:t>
            </w:r>
            <w:r w:rsidR="008522B4" w:rsidRPr="00957A51">
              <w:rPr>
                <w:rFonts w:ascii="Calibri" w:eastAsia="Times New Roman" w:hAnsi="Calibri" w:cs="Calibri"/>
                <w:kern w:val="0"/>
                <w:lang w:eastAsia="en-GB"/>
                <w14:ligatures w14:val="none"/>
              </w:rPr>
              <w:t xml:space="preserve">pathways </w:t>
            </w:r>
            <w:r w:rsidR="00F7778D" w:rsidRPr="00957A51">
              <w:rPr>
                <w:rFonts w:ascii="Calibri" w:eastAsia="Times New Roman" w:hAnsi="Calibri" w:cs="Calibri"/>
                <w:kern w:val="0"/>
                <w:lang w:eastAsia="en-GB"/>
                <w14:ligatures w14:val="none"/>
              </w:rPr>
              <w:t>that</w:t>
            </w:r>
            <w:r w:rsidR="00452EE4">
              <w:rPr>
                <w:rFonts w:ascii="Calibri" w:eastAsia="Times New Roman" w:hAnsi="Calibri" w:cs="Calibri"/>
                <w:kern w:val="0"/>
                <w:lang w:eastAsia="en-GB"/>
                <w14:ligatures w14:val="none"/>
              </w:rPr>
              <w:t xml:space="preserve"> </w:t>
            </w:r>
            <w:r w:rsidR="00D06CF2" w:rsidRPr="00957A51">
              <w:rPr>
                <w:rFonts w:ascii="Calibri" w:eastAsia="Times New Roman" w:hAnsi="Calibri" w:cs="Calibri"/>
                <w:kern w:val="0"/>
                <w:lang w:eastAsia="en-GB"/>
                <w14:ligatures w14:val="none"/>
              </w:rPr>
              <w:t>align wi</w:t>
            </w:r>
            <w:r w:rsidR="00C979FD" w:rsidRPr="00957A51">
              <w:rPr>
                <w:rFonts w:ascii="Calibri" w:eastAsia="Times New Roman" w:hAnsi="Calibri" w:cs="Calibri"/>
                <w:kern w:val="0"/>
                <w:lang w:eastAsia="en-GB"/>
                <w14:ligatures w14:val="none"/>
              </w:rPr>
              <w:t xml:space="preserve">th the ambitions of our workforce. </w:t>
            </w:r>
            <w:r w:rsidR="00867CE8" w:rsidRPr="00957A51">
              <w:rPr>
                <w:rFonts w:ascii="Calibri" w:eastAsia="Times New Roman" w:hAnsi="Calibri" w:cs="Calibri"/>
                <w:kern w:val="0"/>
                <w:lang w:eastAsia="en-GB"/>
                <w14:ligatures w14:val="none"/>
              </w:rPr>
              <w:t xml:space="preserve">We recruit </w:t>
            </w:r>
            <w:r w:rsidR="00D719D5" w:rsidRPr="00957A51">
              <w:rPr>
                <w:rFonts w:ascii="Calibri" w:eastAsia="Times New Roman" w:hAnsi="Calibri" w:cs="Calibri"/>
                <w:kern w:val="0"/>
                <w:lang w:eastAsia="en-GB"/>
                <w14:ligatures w14:val="none"/>
              </w:rPr>
              <w:t xml:space="preserve">competent </w:t>
            </w:r>
            <w:r w:rsidR="006946C7" w:rsidRPr="00957A51">
              <w:rPr>
                <w:rFonts w:ascii="Calibri" w:eastAsia="Times New Roman" w:hAnsi="Calibri" w:cs="Calibri"/>
                <w:kern w:val="0"/>
                <w:lang w:eastAsia="en-GB"/>
                <w14:ligatures w14:val="none"/>
              </w:rPr>
              <w:t xml:space="preserve">and </w:t>
            </w:r>
            <w:r w:rsidR="00867CE8" w:rsidRPr="00957A51">
              <w:rPr>
                <w:rFonts w:ascii="Calibri" w:eastAsia="Times New Roman" w:hAnsi="Calibri" w:cs="Calibri"/>
                <w:kern w:val="0"/>
                <w:lang w:eastAsia="en-GB"/>
                <w14:ligatures w14:val="none"/>
              </w:rPr>
              <w:t xml:space="preserve">knowledgeable </w:t>
            </w:r>
            <w:r w:rsidR="00B35994" w:rsidRPr="00957A51">
              <w:rPr>
                <w:rFonts w:ascii="Calibri" w:eastAsia="Times New Roman" w:hAnsi="Calibri" w:cs="Calibri"/>
                <w:kern w:val="0"/>
                <w:lang w:eastAsia="en-GB"/>
                <w14:ligatures w14:val="none"/>
              </w:rPr>
              <w:t>staff</w:t>
            </w:r>
            <w:r w:rsidR="00306C1B" w:rsidRPr="00957A51">
              <w:rPr>
                <w:rFonts w:ascii="Calibri" w:eastAsia="Times New Roman" w:hAnsi="Calibri" w:cs="Calibri"/>
                <w:kern w:val="0"/>
                <w:lang w:eastAsia="en-GB"/>
                <w14:ligatures w14:val="none"/>
              </w:rPr>
              <w:t xml:space="preserve"> </w:t>
            </w:r>
            <w:r w:rsidR="003E6937" w:rsidRPr="00957A51">
              <w:rPr>
                <w:rFonts w:ascii="Calibri" w:eastAsia="Times New Roman" w:hAnsi="Calibri" w:cs="Calibri"/>
                <w:kern w:val="0"/>
                <w:lang w:eastAsia="en-GB"/>
                <w14:ligatures w14:val="none"/>
              </w:rPr>
              <w:t xml:space="preserve">and support them to develop as </w:t>
            </w:r>
            <w:r w:rsidR="00B35994" w:rsidRPr="00957A51">
              <w:rPr>
                <w:rFonts w:ascii="Calibri" w:eastAsia="Times New Roman" w:hAnsi="Calibri" w:cs="Calibri"/>
                <w:kern w:val="0"/>
                <w:lang w:eastAsia="en-GB"/>
                <w14:ligatures w14:val="none"/>
              </w:rPr>
              <w:t>people and</w:t>
            </w:r>
            <w:r w:rsidR="00306C1B" w:rsidRPr="00957A51">
              <w:rPr>
                <w:rFonts w:ascii="Calibri" w:eastAsia="Times New Roman" w:hAnsi="Calibri" w:cs="Calibri"/>
                <w:kern w:val="0"/>
                <w:lang w:eastAsia="en-GB"/>
                <w14:ligatures w14:val="none"/>
              </w:rPr>
              <w:t xml:space="preserve"> </w:t>
            </w:r>
            <w:r w:rsidR="00D37266" w:rsidRPr="00957A51">
              <w:rPr>
                <w:rFonts w:ascii="Calibri" w:eastAsia="Times New Roman" w:hAnsi="Calibri" w:cs="Calibri"/>
                <w:kern w:val="0"/>
                <w:lang w:eastAsia="en-GB"/>
                <w14:ligatures w14:val="none"/>
              </w:rPr>
              <w:t>professionals.</w:t>
            </w:r>
            <w:r w:rsidR="005569EE" w:rsidRPr="005569EE">
              <w:rPr>
                <w:rFonts w:ascii="Calibri" w:eastAsia="Times New Roman" w:hAnsi="Calibri" w:cs="Calibri"/>
                <w:b/>
                <w:bCs/>
                <w:kern w:val="0"/>
                <w:u w:val="single"/>
                <w:lang w:eastAsia="en-GB"/>
                <w14:ligatures w14:val="none"/>
              </w:rPr>
              <w:br/>
            </w:r>
          </w:p>
        </w:tc>
      </w:tr>
      <w:tr w:rsidR="002B6E50" w:rsidRPr="005569EE" w14:paraId="59F891FE" w14:textId="77777777" w:rsidTr="65FED5F5">
        <w:trPr>
          <w:trHeight w:val="300"/>
        </w:trPr>
        <w:tc>
          <w:tcPr>
            <w:tcW w:w="0" w:type="auto"/>
            <w:tcBorders>
              <w:top w:val="single" w:sz="4" w:space="0" w:color="auto"/>
              <w:left w:val="single" w:sz="8" w:space="0" w:color="auto"/>
              <w:bottom w:val="single" w:sz="4" w:space="0" w:color="auto"/>
              <w:right w:val="single" w:sz="8" w:space="0" w:color="000000" w:themeColor="text1"/>
            </w:tcBorders>
            <w:shd w:val="clear" w:color="auto" w:fill="F9B5BD"/>
            <w:vAlign w:val="center"/>
            <w:hideMark/>
          </w:tcPr>
          <w:p w14:paraId="0F414037" w14:textId="77777777" w:rsidR="00100AD9" w:rsidRDefault="00100AD9" w:rsidP="00100AD9">
            <w:pPr>
              <w:spacing w:after="0" w:line="240" w:lineRule="auto"/>
              <w:rPr>
                <w:rFonts w:ascii="Calibri" w:eastAsia="Times New Roman" w:hAnsi="Calibri" w:cs="Calibri"/>
                <w:b/>
                <w:bCs/>
                <w:kern w:val="0"/>
                <w:sz w:val="20"/>
                <w:szCs w:val="20"/>
                <w:u w:val="single"/>
                <w:lang w:eastAsia="en-GB"/>
                <w14:ligatures w14:val="none"/>
              </w:rPr>
            </w:pPr>
            <w:r>
              <w:rPr>
                <w:rFonts w:ascii="Calibri" w:eastAsia="Times New Roman" w:hAnsi="Calibri" w:cs="Calibri"/>
                <w:b/>
                <w:bCs/>
                <w:kern w:val="0"/>
                <w:sz w:val="20"/>
                <w:szCs w:val="20"/>
                <w:u w:val="single"/>
                <w:lang w:eastAsia="en-GB"/>
                <w14:ligatures w14:val="none"/>
              </w:rPr>
              <w:t>TCAP 2427</w:t>
            </w:r>
          </w:p>
          <w:p w14:paraId="50DB1F83" w14:textId="55492DDC" w:rsidR="00100AD9" w:rsidRPr="005569EE" w:rsidRDefault="00100AD9" w:rsidP="00100AD9">
            <w:pPr>
              <w:spacing w:after="0" w:line="240" w:lineRule="auto"/>
              <w:rPr>
                <w:rFonts w:ascii="Calibri" w:eastAsia="Times New Roman" w:hAnsi="Calibri" w:cs="Calibri"/>
                <w:b/>
                <w:bCs/>
                <w:kern w:val="0"/>
                <w:sz w:val="20"/>
                <w:szCs w:val="20"/>
                <w:u w:val="single"/>
                <w:lang w:eastAsia="en-GB"/>
                <w14:ligatures w14:val="none"/>
              </w:rPr>
            </w:pPr>
            <w:r w:rsidRPr="00037843">
              <w:rPr>
                <w:rFonts w:ascii="Calibri" w:eastAsia="Times New Roman" w:hAnsi="Calibri" w:cs="Calibri"/>
                <w:b/>
                <w:bCs/>
                <w:kern w:val="0"/>
                <w:sz w:val="20"/>
                <w:szCs w:val="20"/>
                <w:u w:val="single"/>
                <w:lang w:eastAsia="en-GB"/>
                <w14:ligatures w14:val="none"/>
              </w:rPr>
              <w:t>Reference</w:t>
            </w:r>
          </w:p>
        </w:tc>
        <w:tc>
          <w:tcPr>
            <w:tcW w:w="0" w:type="auto"/>
            <w:tcBorders>
              <w:top w:val="single" w:sz="4" w:space="0" w:color="auto"/>
              <w:left w:val="single" w:sz="8" w:space="0" w:color="auto"/>
              <w:bottom w:val="single" w:sz="4" w:space="0" w:color="auto"/>
              <w:right w:val="single" w:sz="8" w:space="0" w:color="000000" w:themeColor="text1"/>
            </w:tcBorders>
            <w:shd w:val="clear" w:color="auto" w:fill="F9B5BD"/>
            <w:vAlign w:val="center"/>
          </w:tcPr>
          <w:p w14:paraId="73712D61" w14:textId="77777777" w:rsidR="00100AD9" w:rsidRPr="007929FF" w:rsidRDefault="00100AD9" w:rsidP="00100AD9">
            <w:pPr>
              <w:spacing w:after="0"/>
              <w:textAlignment w:val="baseline"/>
              <w:rPr>
                <w:rFonts w:eastAsia="Times New Roman" w:cstheme="minorHAnsi"/>
                <w:b/>
                <w:sz w:val="20"/>
                <w:szCs w:val="20"/>
                <w:lang w:eastAsia="en-GB"/>
              </w:rPr>
            </w:pPr>
            <w:r w:rsidRPr="007929FF">
              <w:rPr>
                <w:rFonts w:eastAsia="Times New Roman" w:cstheme="minorHAnsi"/>
                <w:b/>
                <w:sz w:val="20"/>
                <w:szCs w:val="20"/>
                <w:lang w:eastAsia="en-GB"/>
              </w:rPr>
              <w:t xml:space="preserve">Action &amp; Objective </w:t>
            </w:r>
          </w:p>
          <w:p w14:paraId="0154B7EA" w14:textId="77777777" w:rsidR="00100AD9" w:rsidRPr="005569EE" w:rsidRDefault="00100AD9" w:rsidP="00100AD9">
            <w:pPr>
              <w:spacing w:after="0" w:line="240" w:lineRule="auto"/>
              <w:rPr>
                <w:rFonts w:ascii="Calibri" w:eastAsia="Times New Roman" w:hAnsi="Calibri" w:cs="Calibri"/>
                <w:b/>
                <w:bCs/>
                <w:kern w:val="0"/>
                <w:sz w:val="20"/>
                <w:szCs w:val="20"/>
                <w:u w:val="single"/>
                <w:lang w:eastAsia="en-GB"/>
                <w14:ligatures w14:val="none"/>
              </w:rPr>
            </w:pPr>
          </w:p>
        </w:tc>
        <w:tc>
          <w:tcPr>
            <w:tcW w:w="0" w:type="auto"/>
            <w:tcBorders>
              <w:top w:val="single" w:sz="4" w:space="0" w:color="auto"/>
              <w:left w:val="single" w:sz="8" w:space="0" w:color="auto"/>
              <w:bottom w:val="single" w:sz="4" w:space="0" w:color="auto"/>
              <w:right w:val="single" w:sz="8" w:space="0" w:color="000000" w:themeColor="text1"/>
            </w:tcBorders>
            <w:shd w:val="clear" w:color="auto" w:fill="F9B5BD"/>
            <w:vAlign w:val="center"/>
          </w:tcPr>
          <w:p w14:paraId="2A203EE3" w14:textId="57E6E7FC" w:rsidR="00100AD9" w:rsidRPr="005569EE" w:rsidRDefault="00100AD9" w:rsidP="00100AD9">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Rationale</w:t>
            </w:r>
          </w:p>
        </w:tc>
        <w:tc>
          <w:tcPr>
            <w:tcW w:w="0" w:type="auto"/>
            <w:tcBorders>
              <w:top w:val="single" w:sz="4" w:space="0" w:color="auto"/>
              <w:left w:val="single" w:sz="8" w:space="0" w:color="auto"/>
              <w:bottom w:val="single" w:sz="4" w:space="0" w:color="auto"/>
              <w:right w:val="single" w:sz="8" w:space="0" w:color="000000" w:themeColor="text1"/>
            </w:tcBorders>
            <w:shd w:val="clear" w:color="auto" w:fill="F9B5BD"/>
            <w:vAlign w:val="center"/>
          </w:tcPr>
          <w:p w14:paraId="32194AC1" w14:textId="505E913A" w:rsidR="00100AD9" w:rsidRPr="005569EE" w:rsidRDefault="00100AD9" w:rsidP="00100AD9">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Activities &amp; Output</w:t>
            </w:r>
          </w:p>
        </w:tc>
        <w:tc>
          <w:tcPr>
            <w:tcW w:w="0" w:type="auto"/>
            <w:tcBorders>
              <w:top w:val="single" w:sz="4" w:space="0" w:color="auto"/>
              <w:left w:val="single" w:sz="8" w:space="0" w:color="auto"/>
              <w:bottom w:val="single" w:sz="4" w:space="0" w:color="auto"/>
              <w:right w:val="single" w:sz="8" w:space="0" w:color="000000" w:themeColor="text1"/>
            </w:tcBorders>
            <w:shd w:val="clear" w:color="auto" w:fill="F9B5BD"/>
            <w:vAlign w:val="center"/>
          </w:tcPr>
          <w:p w14:paraId="0F55AD9D" w14:textId="56F64060" w:rsidR="00100AD9" w:rsidRPr="005569EE" w:rsidRDefault="00100AD9" w:rsidP="00100AD9">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Timescale</w:t>
            </w:r>
          </w:p>
        </w:tc>
        <w:tc>
          <w:tcPr>
            <w:tcW w:w="0" w:type="auto"/>
            <w:tcBorders>
              <w:top w:val="single" w:sz="4" w:space="0" w:color="auto"/>
              <w:left w:val="single" w:sz="8" w:space="0" w:color="auto"/>
              <w:bottom w:val="single" w:sz="4" w:space="0" w:color="auto"/>
              <w:right w:val="single" w:sz="8" w:space="0" w:color="000000" w:themeColor="text1"/>
            </w:tcBorders>
            <w:shd w:val="clear" w:color="auto" w:fill="F9B5BD"/>
            <w:vAlign w:val="center"/>
          </w:tcPr>
          <w:p w14:paraId="64F2138C" w14:textId="401088B4" w:rsidR="00100AD9" w:rsidRPr="005569EE" w:rsidRDefault="00100AD9" w:rsidP="00100AD9">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Responsibility</w:t>
            </w:r>
          </w:p>
        </w:tc>
        <w:tc>
          <w:tcPr>
            <w:tcW w:w="0" w:type="auto"/>
            <w:tcBorders>
              <w:top w:val="single" w:sz="4" w:space="0" w:color="auto"/>
              <w:left w:val="single" w:sz="8" w:space="0" w:color="auto"/>
              <w:bottom w:val="single" w:sz="4" w:space="0" w:color="auto"/>
              <w:right w:val="single" w:sz="8" w:space="0" w:color="000000" w:themeColor="text1"/>
            </w:tcBorders>
            <w:shd w:val="clear" w:color="auto" w:fill="F9B5BD"/>
            <w:vAlign w:val="center"/>
          </w:tcPr>
          <w:p w14:paraId="6B593FFC" w14:textId="55593576" w:rsidR="00100AD9" w:rsidRPr="005569EE" w:rsidRDefault="00100AD9" w:rsidP="00100AD9">
            <w:pPr>
              <w:spacing w:after="0" w:line="240" w:lineRule="auto"/>
              <w:rPr>
                <w:rFonts w:ascii="Calibri" w:eastAsia="Times New Roman" w:hAnsi="Calibri" w:cs="Calibri"/>
                <w:b/>
                <w:bCs/>
                <w:kern w:val="0"/>
                <w:sz w:val="20"/>
                <w:szCs w:val="20"/>
                <w:u w:val="single"/>
                <w:lang w:eastAsia="en-GB"/>
                <w14:ligatures w14:val="none"/>
              </w:rPr>
            </w:pPr>
            <w:r w:rsidRPr="002A5729">
              <w:rPr>
                <w:rFonts w:eastAsia="Times New Roman" w:cstheme="minorHAnsi"/>
                <w:b/>
                <w:sz w:val="20"/>
                <w:szCs w:val="20"/>
                <w:lang w:eastAsia="en-GB"/>
              </w:rPr>
              <w:t>Outcomes</w:t>
            </w:r>
          </w:p>
        </w:tc>
      </w:tr>
      <w:tr w:rsidR="002B6E50" w:rsidRPr="005569EE" w14:paraId="42785706" w14:textId="77777777" w:rsidTr="65FED5F5">
        <w:trPr>
          <w:trHeight w:val="280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005A965" w14:textId="77777777" w:rsidR="00100AD9" w:rsidRPr="005569EE" w:rsidRDefault="00100AD9"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644065A6" w14:textId="4E16F148" w:rsidR="00100AD9" w:rsidRPr="005569EE" w:rsidRDefault="00100AD9"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Widen access to Education, Research and Leadership training for </w:t>
            </w:r>
            <w:r w:rsidR="00262F15" w:rsidRPr="002A65A3">
              <w:rPr>
                <w:rFonts w:ascii="Calibri" w:eastAsia="Times New Roman" w:hAnsi="Calibri" w:cs="Calibri"/>
                <w:color w:val="000000"/>
                <w:kern w:val="0"/>
                <w:lang w:eastAsia="en-GB"/>
                <w14:ligatures w14:val="none"/>
              </w:rPr>
              <w:t>technical</w:t>
            </w:r>
            <w:r w:rsidRPr="005569EE">
              <w:rPr>
                <w:rFonts w:ascii="Calibri" w:eastAsia="Times New Roman" w:hAnsi="Calibri" w:cs="Calibri"/>
                <w:color w:val="000000"/>
                <w:kern w:val="0"/>
                <w:lang w:eastAsia="en-GB"/>
                <w14:ligatures w14:val="none"/>
              </w:rPr>
              <w:t xml:space="preserve"> staff</w:t>
            </w:r>
          </w:p>
        </w:tc>
        <w:tc>
          <w:tcPr>
            <w:tcW w:w="0" w:type="auto"/>
            <w:tcBorders>
              <w:top w:val="nil"/>
              <w:left w:val="nil"/>
              <w:bottom w:val="single" w:sz="4" w:space="0" w:color="auto"/>
              <w:right w:val="single" w:sz="4" w:space="0" w:color="auto"/>
            </w:tcBorders>
            <w:shd w:val="clear" w:color="auto" w:fill="auto"/>
            <w:vAlign w:val="center"/>
            <w:hideMark/>
          </w:tcPr>
          <w:p w14:paraId="158888F8" w14:textId="5B0EF53F" w:rsidR="00100AD9" w:rsidRPr="005569EE" w:rsidRDefault="00100AD9" w:rsidP="00247C0A">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The working group highlighted that it is not always clear what existing professional development</w:t>
            </w:r>
            <w:r w:rsidR="00247C0A">
              <w:rPr>
                <w:rFonts w:ascii="Calibri" w:eastAsia="Times New Roman" w:hAnsi="Calibri" w:cs="Calibri"/>
                <w:color w:val="000000"/>
                <w:kern w:val="0"/>
                <w:lang w:eastAsia="en-GB"/>
                <w14:ligatures w14:val="none"/>
              </w:rPr>
              <w:t xml:space="preserve"> </w:t>
            </w:r>
            <w:r w:rsidRPr="005569EE">
              <w:rPr>
                <w:rFonts w:ascii="Calibri" w:eastAsia="Times New Roman" w:hAnsi="Calibri" w:cs="Calibri"/>
                <w:color w:val="000000"/>
                <w:kern w:val="0"/>
                <w:lang w:eastAsia="en-GB"/>
                <w14:ligatures w14:val="none"/>
              </w:rPr>
              <w:t>provision is available or suitable for technical staff</w:t>
            </w:r>
          </w:p>
        </w:tc>
        <w:tc>
          <w:tcPr>
            <w:tcW w:w="0" w:type="auto"/>
            <w:tcBorders>
              <w:top w:val="nil"/>
              <w:left w:val="nil"/>
              <w:bottom w:val="single" w:sz="4" w:space="0" w:color="auto"/>
              <w:right w:val="single" w:sz="4" w:space="0" w:color="auto"/>
            </w:tcBorders>
            <w:shd w:val="clear" w:color="auto" w:fill="auto"/>
            <w:vAlign w:val="center"/>
            <w:hideMark/>
          </w:tcPr>
          <w:p w14:paraId="31FB48A5" w14:textId="389AD002" w:rsidR="00100AD9" w:rsidRPr="005569EE" w:rsidRDefault="00100AD9" w:rsidP="00794F0D">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Review course library and assess content</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Revise course materials to be more inclusive for technical staff, if required</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Revise marketing strategy to increase awareness of provision to technical staff</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4</w:t>
            </w:r>
            <w:proofErr w:type="gramEnd"/>
            <w:r w:rsidRPr="005569EE">
              <w:rPr>
                <w:rFonts w:ascii="Calibri" w:eastAsia="Times New Roman" w:hAnsi="Calibri" w:cs="Calibri"/>
                <w:color w:val="000000"/>
                <w:kern w:val="0"/>
                <w:lang w:eastAsia="en-GB"/>
                <w14:ligatures w14:val="none"/>
              </w:rPr>
              <w:t xml:space="preserve">. Provision gap analysis </w:t>
            </w:r>
            <w:r w:rsidR="00BA2D44" w:rsidRPr="005569EE">
              <w:rPr>
                <w:rFonts w:ascii="Calibri" w:eastAsia="Times New Roman" w:hAnsi="Calibri" w:cs="Calibri"/>
                <w:color w:val="000000"/>
                <w:kern w:val="0"/>
                <w:lang w:eastAsia="en-GB"/>
                <w14:ligatures w14:val="none"/>
              </w:rPr>
              <w:t>completed,</w:t>
            </w:r>
            <w:r w:rsidRPr="005569EE">
              <w:rPr>
                <w:rFonts w:ascii="Calibri" w:eastAsia="Times New Roman" w:hAnsi="Calibri" w:cs="Calibri"/>
                <w:color w:val="000000"/>
                <w:kern w:val="0"/>
                <w:lang w:eastAsia="en-GB"/>
                <w14:ligatures w14:val="none"/>
              </w:rPr>
              <w:t xml:space="preserve"> and action plan developed</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01E9E69" w14:textId="77777777" w:rsidR="00100AD9" w:rsidRPr="005569EE" w:rsidRDefault="00100AD9"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Jul-25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1AFEC07" w14:textId="77777777" w:rsidR="00100AD9" w:rsidRPr="005569EE" w:rsidRDefault="00100AD9"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Head of OSDS</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54FE7FC4" w14:textId="4D0448DE" w:rsidR="00100AD9" w:rsidRPr="005569EE" w:rsidRDefault="00100AD9" w:rsidP="002A65A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registrations from Technical Professionals in OSDS Courses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xml:space="preserve">. </w:t>
            </w:r>
            <w:proofErr w:type="gramStart"/>
            <w:r w:rsidRPr="005569EE">
              <w:rPr>
                <w:rFonts w:ascii="Calibri" w:eastAsia="Times New Roman" w:hAnsi="Calibri" w:cs="Calibri"/>
                <w:color w:val="000000"/>
                <w:kern w:val="0"/>
                <w:lang w:eastAsia="en-GB"/>
                <w14:ligatures w14:val="none"/>
              </w:rPr>
              <w:t>30%</w:t>
            </w:r>
            <w:proofErr w:type="gramEnd"/>
            <w:r w:rsidRPr="005569EE">
              <w:rPr>
                <w:rFonts w:ascii="Calibri" w:eastAsia="Times New Roman" w:hAnsi="Calibri" w:cs="Calibri"/>
                <w:color w:val="000000"/>
                <w:kern w:val="0"/>
                <w:lang w:eastAsia="en-GB"/>
                <w14:ligatures w14:val="none"/>
              </w:rPr>
              <w:t xml:space="preserve"> of existing courses made accessible to </w:t>
            </w:r>
            <w:r w:rsidR="00BA2D44" w:rsidRPr="005569EE">
              <w:rPr>
                <w:rFonts w:ascii="Calibri" w:eastAsia="Times New Roman" w:hAnsi="Calibri" w:cs="Calibri"/>
                <w:color w:val="000000"/>
                <w:kern w:val="0"/>
                <w:lang w:eastAsia="en-GB"/>
                <w14:ligatures w14:val="none"/>
              </w:rPr>
              <w:t>technical</w:t>
            </w:r>
            <w:r w:rsidRPr="005569EE">
              <w:rPr>
                <w:rFonts w:ascii="Calibri" w:eastAsia="Times New Roman" w:hAnsi="Calibri" w:cs="Calibri"/>
                <w:color w:val="000000"/>
                <w:kern w:val="0"/>
                <w:lang w:eastAsia="en-GB"/>
                <w14:ligatures w14:val="none"/>
              </w:rPr>
              <w:t xml:space="preserve"> staff</w:t>
            </w:r>
          </w:p>
        </w:tc>
      </w:tr>
      <w:tr w:rsidR="002B6E50" w:rsidRPr="005569EE" w14:paraId="59D0B2EF" w14:textId="77777777" w:rsidTr="65FED5F5">
        <w:trPr>
          <w:trHeight w:val="3060"/>
        </w:trPr>
        <w:tc>
          <w:tcPr>
            <w:tcW w:w="0" w:type="auto"/>
            <w:tcBorders>
              <w:top w:val="nil"/>
              <w:left w:val="single" w:sz="8" w:space="0" w:color="auto"/>
              <w:bottom w:val="single" w:sz="4" w:space="0" w:color="auto"/>
              <w:right w:val="single" w:sz="4" w:space="0" w:color="auto"/>
            </w:tcBorders>
            <w:shd w:val="clear" w:color="auto" w:fill="auto"/>
            <w:vAlign w:val="center"/>
          </w:tcPr>
          <w:p w14:paraId="30159016" w14:textId="03C4371C"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10</w:t>
            </w:r>
          </w:p>
        </w:tc>
        <w:tc>
          <w:tcPr>
            <w:tcW w:w="0" w:type="auto"/>
            <w:tcBorders>
              <w:top w:val="nil"/>
              <w:left w:val="nil"/>
              <w:bottom w:val="single" w:sz="4" w:space="0" w:color="auto"/>
              <w:right w:val="single" w:sz="4" w:space="0" w:color="auto"/>
            </w:tcBorders>
            <w:shd w:val="clear" w:color="auto" w:fill="auto"/>
            <w:vAlign w:val="center"/>
          </w:tcPr>
          <w:p w14:paraId="4645724F" w14:textId="469700E5"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Feasibility analysis for Head of Technical Services Post (Grade 8)</w:t>
            </w:r>
          </w:p>
        </w:tc>
        <w:tc>
          <w:tcPr>
            <w:tcW w:w="0" w:type="auto"/>
            <w:tcBorders>
              <w:top w:val="nil"/>
              <w:left w:val="nil"/>
              <w:bottom w:val="single" w:sz="4" w:space="0" w:color="auto"/>
              <w:right w:val="single" w:sz="4" w:space="0" w:color="auto"/>
            </w:tcBorders>
            <w:shd w:val="clear" w:color="auto" w:fill="auto"/>
            <w:vAlign w:val="center"/>
          </w:tcPr>
          <w:p w14:paraId="713F2420" w14:textId="25235072" w:rsidR="00201515" w:rsidRPr="005569EE" w:rsidRDefault="00201515" w:rsidP="00247C0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An institutional or faculty of science-wide role would provide strategic oversight of the development of technical teams, services, and facilities</w:t>
            </w:r>
            <w:proofErr w:type="gramStart"/>
            <w:r w:rsidR="00E41E6A">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 xml:space="preserve">  </w:t>
            </w:r>
            <w:proofErr w:type="gramEnd"/>
          </w:p>
        </w:tc>
        <w:tc>
          <w:tcPr>
            <w:tcW w:w="0" w:type="auto"/>
            <w:tcBorders>
              <w:top w:val="nil"/>
              <w:left w:val="nil"/>
              <w:bottom w:val="single" w:sz="4" w:space="0" w:color="auto"/>
              <w:right w:val="single" w:sz="4" w:space="0" w:color="auto"/>
            </w:tcBorders>
            <w:shd w:val="clear" w:color="auto" w:fill="auto"/>
            <w:vAlign w:val="center"/>
          </w:tcPr>
          <w:p w14:paraId="61B49400" w14:textId="77777777" w:rsidR="00201515" w:rsidRPr="002A65A3" w:rsidRDefault="00201515" w:rsidP="00201515">
            <w:pPr>
              <w:pStyle w:val="ListParagraph"/>
              <w:numPr>
                <w:ilvl w:val="0"/>
                <w:numId w:val="12"/>
              </w:numPr>
              <w:spacing w:after="0" w:line="240" w:lineRule="auto"/>
              <w:rPr>
                <w:rFonts w:ascii="Calibri" w:eastAsia="Times New Roman" w:hAnsi="Calibri" w:cs="Calibri"/>
                <w:kern w:val="0"/>
                <w:lang w:eastAsia="en-GB"/>
                <w14:ligatures w14:val="none"/>
              </w:rPr>
            </w:pPr>
            <w:r w:rsidRPr="002A65A3">
              <w:rPr>
                <w:rFonts w:ascii="Calibri" w:eastAsia="Times New Roman" w:hAnsi="Calibri" w:cs="Calibri"/>
                <w:kern w:val="0"/>
                <w:lang w:eastAsia="en-GB"/>
                <w14:ligatures w14:val="none"/>
              </w:rPr>
              <w:t>Working group established</w:t>
            </w:r>
          </w:p>
          <w:p w14:paraId="679EB60A" w14:textId="77777777" w:rsidR="00201515" w:rsidRPr="002A65A3" w:rsidRDefault="00201515" w:rsidP="00201515">
            <w:pPr>
              <w:pStyle w:val="ListParagraph"/>
              <w:numPr>
                <w:ilvl w:val="0"/>
                <w:numId w:val="12"/>
              </w:numPr>
              <w:spacing w:after="0" w:line="240" w:lineRule="auto"/>
              <w:rPr>
                <w:rFonts w:ascii="Calibri" w:eastAsia="Times New Roman" w:hAnsi="Calibri" w:cs="Calibri"/>
                <w:kern w:val="0"/>
                <w:lang w:eastAsia="en-GB"/>
                <w14:ligatures w14:val="none"/>
              </w:rPr>
            </w:pPr>
            <w:r w:rsidRPr="002A65A3">
              <w:rPr>
                <w:rFonts w:ascii="Calibri" w:eastAsia="Times New Roman" w:hAnsi="Calibri" w:cs="Calibri"/>
                <w:kern w:val="0"/>
                <w:lang w:eastAsia="en-GB"/>
                <w14:ligatures w14:val="none"/>
              </w:rPr>
              <w:t>Consultation process across units</w:t>
            </w:r>
          </w:p>
          <w:p w14:paraId="529E032B" w14:textId="77777777" w:rsidR="005B33AD" w:rsidRDefault="00201515" w:rsidP="005B33AD">
            <w:pPr>
              <w:pStyle w:val="ListParagraph"/>
              <w:numPr>
                <w:ilvl w:val="0"/>
                <w:numId w:val="12"/>
              </w:numPr>
              <w:spacing w:after="0" w:line="240" w:lineRule="auto"/>
              <w:rPr>
                <w:rFonts w:ascii="Calibri" w:eastAsia="Times New Roman" w:hAnsi="Calibri" w:cs="Calibri"/>
                <w:kern w:val="0"/>
                <w:lang w:eastAsia="en-GB"/>
                <w14:ligatures w14:val="none"/>
              </w:rPr>
            </w:pPr>
            <w:r w:rsidRPr="002A65A3">
              <w:rPr>
                <w:rFonts w:ascii="Calibri" w:eastAsia="Times New Roman" w:hAnsi="Calibri" w:cs="Calibri"/>
                <w:kern w:val="0"/>
                <w:lang w:eastAsia="en-GB"/>
                <w14:ligatures w14:val="none"/>
              </w:rPr>
              <w:t xml:space="preserve">Feasibility analysis </w:t>
            </w:r>
            <w:r>
              <w:rPr>
                <w:rFonts w:ascii="Calibri" w:eastAsia="Times New Roman" w:hAnsi="Calibri" w:cs="Calibri"/>
                <w:kern w:val="0"/>
                <w:lang w:eastAsia="en-GB"/>
                <w14:ligatures w14:val="none"/>
              </w:rPr>
              <w:t>completed and shared with key stakeholders</w:t>
            </w:r>
          </w:p>
          <w:p w14:paraId="1E59E141" w14:textId="0393A7EE" w:rsidR="00201515" w:rsidRPr="005B33AD" w:rsidRDefault="00201515" w:rsidP="005B33AD">
            <w:pPr>
              <w:pStyle w:val="ListParagraph"/>
              <w:numPr>
                <w:ilvl w:val="0"/>
                <w:numId w:val="12"/>
              </w:numPr>
              <w:spacing w:after="0" w:line="240" w:lineRule="auto"/>
              <w:rPr>
                <w:rFonts w:ascii="Calibri" w:eastAsia="Times New Roman" w:hAnsi="Calibri" w:cs="Calibri"/>
                <w:kern w:val="0"/>
                <w:lang w:eastAsia="en-GB"/>
                <w14:ligatures w14:val="none"/>
              </w:rPr>
            </w:pPr>
            <w:r w:rsidRPr="005B33AD">
              <w:rPr>
                <w:rFonts w:ascii="Calibri" w:eastAsia="Times New Roman" w:hAnsi="Calibri" w:cs="Calibri"/>
                <w:kern w:val="0"/>
                <w:lang w:eastAsia="en-GB"/>
                <w14:ligatures w14:val="none"/>
              </w:rPr>
              <w:t>Advertise and recruit post-holder, if required</w:t>
            </w:r>
          </w:p>
        </w:tc>
        <w:tc>
          <w:tcPr>
            <w:tcW w:w="0" w:type="auto"/>
            <w:tcBorders>
              <w:top w:val="nil"/>
              <w:left w:val="nil"/>
              <w:bottom w:val="single" w:sz="4" w:space="0" w:color="auto"/>
              <w:right w:val="single" w:sz="4" w:space="0" w:color="auto"/>
            </w:tcBorders>
            <w:shd w:val="clear" w:color="auto" w:fill="FFFFFF" w:themeFill="background1"/>
            <w:vAlign w:val="center"/>
          </w:tcPr>
          <w:p w14:paraId="79233761" w14:textId="1D147A4C"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Jul-26</w:t>
            </w:r>
          </w:p>
        </w:tc>
        <w:tc>
          <w:tcPr>
            <w:tcW w:w="0" w:type="auto"/>
            <w:tcBorders>
              <w:top w:val="nil"/>
              <w:left w:val="nil"/>
              <w:bottom w:val="single" w:sz="4" w:space="0" w:color="auto"/>
              <w:right w:val="single" w:sz="4" w:space="0" w:color="auto"/>
            </w:tcBorders>
            <w:shd w:val="clear" w:color="auto" w:fill="FFFFFF" w:themeFill="background1"/>
            <w:vAlign w:val="center"/>
          </w:tcPr>
          <w:p w14:paraId="571069FD" w14:textId="35A46869" w:rsidR="00201515" w:rsidRDefault="00201515" w:rsidP="00201515">
            <w:pPr>
              <w:spacing w:after="0" w:line="240" w:lineRule="auto"/>
              <w:rPr>
                <w:color w:val="0070C0"/>
              </w:rPr>
            </w:pPr>
            <w:r w:rsidRPr="00201515">
              <w:rPr>
                <w:rFonts w:ascii="Calibri" w:eastAsia="Times New Roman" w:hAnsi="Calibri" w:cs="Calibri"/>
                <w:color w:val="000000"/>
                <w:kern w:val="0"/>
                <w:lang w:eastAsia="en-GB"/>
                <w14:ligatures w14:val="none"/>
              </w:rPr>
              <w:t>Organisational Design &amp; Change Specialist</w:t>
            </w:r>
          </w:p>
        </w:tc>
        <w:tc>
          <w:tcPr>
            <w:tcW w:w="0" w:type="auto"/>
            <w:tcBorders>
              <w:top w:val="nil"/>
              <w:left w:val="nil"/>
              <w:bottom w:val="single" w:sz="4" w:space="0" w:color="auto"/>
              <w:right w:val="single" w:sz="8" w:space="0" w:color="auto"/>
            </w:tcBorders>
            <w:shd w:val="clear" w:color="auto" w:fill="FFFFFF" w:themeFill="background1"/>
            <w:vAlign w:val="center"/>
          </w:tcPr>
          <w:p w14:paraId="2BBF0287" w14:textId="7F4663D3"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Institutional reporting structure for technical staff created</w:t>
            </w:r>
          </w:p>
        </w:tc>
      </w:tr>
      <w:tr w:rsidR="002B6E50" w:rsidRPr="005569EE" w14:paraId="45017A7C" w14:textId="77777777" w:rsidTr="65FED5F5">
        <w:trPr>
          <w:trHeight w:val="306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DAF6357" w14:textId="66AD3157"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lastRenderedPageBreak/>
              <w:t>1</w:t>
            </w:r>
            <w:r>
              <w:rPr>
                <w:rFonts w:ascii="Calibri" w:eastAsia="Times New Roman" w:hAnsi="Calibri" w:cs="Calibri"/>
                <w:color w:val="000000"/>
                <w:kern w:val="0"/>
                <w:lang w:eastAsia="en-GB"/>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6C82B221" w14:textId="77777777"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Implement multi-stream career progression framework</w:t>
            </w:r>
          </w:p>
        </w:tc>
        <w:tc>
          <w:tcPr>
            <w:tcW w:w="0" w:type="auto"/>
            <w:tcBorders>
              <w:top w:val="nil"/>
              <w:left w:val="nil"/>
              <w:bottom w:val="single" w:sz="4" w:space="0" w:color="auto"/>
              <w:right w:val="single" w:sz="4" w:space="0" w:color="auto"/>
            </w:tcBorders>
            <w:shd w:val="clear" w:color="auto" w:fill="auto"/>
            <w:vAlign w:val="center"/>
            <w:hideMark/>
          </w:tcPr>
          <w:p w14:paraId="6CF89EA9" w14:textId="77777777"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This action has </w:t>
            </w:r>
            <w:proofErr w:type="gramStart"/>
            <w:r w:rsidRPr="005569EE">
              <w:rPr>
                <w:rFonts w:ascii="Calibri" w:eastAsia="Times New Roman" w:hAnsi="Calibri" w:cs="Calibri"/>
                <w:color w:val="000000"/>
                <w:kern w:val="0"/>
                <w:lang w:eastAsia="en-GB"/>
                <w14:ligatures w14:val="none"/>
              </w:rPr>
              <w:t>been carried</w:t>
            </w:r>
            <w:proofErr w:type="gramEnd"/>
            <w:r w:rsidRPr="005569EE">
              <w:rPr>
                <w:rFonts w:ascii="Calibri" w:eastAsia="Times New Roman" w:hAnsi="Calibri" w:cs="Calibri"/>
                <w:color w:val="000000"/>
                <w:kern w:val="0"/>
                <w:lang w:eastAsia="en-GB"/>
                <w14:ligatures w14:val="none"/>
              </w:rPr>
              <w:t xml:space="preserve"> over from the 2021 action plan.</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 xml:space="preserve">The lack of opportunities for progression was highlighted as a fundamental challenge to attracting and retaining talent. A flexible career progression framework, which recognises specialisms in Education, Research and Management </w:t>
            </w:r>
            <w:proofErr w:type="gramStart"/>
            <w:r w:rsidRPr="005569EE">
              <w:rPr>
                <w:rFonts w:ascii="Calibri" w:eastAsia="Times New Roman" w:hAnsi="Calibri" w:cs="Calibri"/>
                <w:color w:val="000000"/>
                <w:kern w:val="0"/>
                <w:lang w:eastAsia="en-GB"/>
                <w14:ligatures w14:val="none"/>
              </w:rPr>
              <w:t>is needed</w:t>
            </w:r>
            <w:proofErr w:type="gramEnd"/>
            <w:r w:rsidRPr="005569EE">
              <w:rPr>
                <w:rFonts w:ascii="Calibri" w:eastAsia="Times New Roman" w:hAnsi="Calibri" w:cs="Calibri"/>
                <w:color w:val="000000"/>
                <w:kern w:val="0"/>
                <w:lang w:eastAsia="en-GB"/>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18EBB135" w14:textId="475FD1FC"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Review and contextualise the HETT Framework</w:t>
            </w:r>
            <w:r>
              <w:rPr>
                <w:rFonts w:ascii="Calibri" w:eastAsia="Times New Roman" w:hAnsi="Calibri" w:cs="Calibri"/>
                <w:color w:val="000000"/>
                <w:kern w:val="0"/>
                <w:lang w:eastAsia="en-GB"/>
                <w14:ligatures w14:val="none"/>
              </w:rPr>
              <w:t>, including the introduction of an institution/faculty of science-wide Head of Technical Services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Business case produced and approved by relevant stakeholders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3</w:t>
            </w:r>
            <w:proofErr w:type="gramEnd"/>
            <w:r w:rsidRPr="005569EE">
              <w:rPr>
                <w:rFonts w:ascii="Calibri" w:eastAsia="Times New Roman" w:hAnsi="Calibri" w:cs="Calibri"/>
                <w:color w:val="000000"/>
                <w:kern w:val="0"/>
                <w:lang w:eastAsia="en-GB"/>
                <w14:ligatures w14:val="none"/>
              </w:rPr>
              <w:t>. Progression criteria written</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4</w:t>
            </w:r>
            <w:proofErr w:type="gramEnd"/>
            <w:r w:rsidRPr="005569EE">
              <w:rPr>
                <w:rFonts w:ascii="Calibri" w:eastAsia="Times New Roman" w:hAnsi="Calibri" w:cs="Calibri"/>
                <w:color w:val="000000"/>
                <w:kern w:val="0"/>
                <w:lang w:eastAsia="en-GB"/>
                <w14:ligatures w14:val="none"/>
              </w:rPr>
              <w:t>. Consultation process delivered and consensus found</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5</w:t>
            </w:r>
            <w:proofErr w:type="gramEnd"/>
            <w:r w:rsidRPr="005569EE">
              <w:rPr>
                <w:rFonts w:ascii="Calibri" w:eastAsia="Times New Roman" w:hAnsi="Calibri" w:cs="Calibri"/>
                <w:color w:val="000000"/>
                <w:kern w:val="0"/>
                <w:lang w:eastAsia="en-GB"/>
                <w14:ligatures w14:val="none"/>
              </w:rPr>
              <w:t xml:space="preserve">. Framework implemented </w:t>
            </w:r>
            <w:r w:rsidRPr="002A65A3">
              <w:rPr>
                <w:rFonts w:ascii="Calibri" w:eastAsia="Times New Roman" w:hAnsi="Calibri" w:cs="Calibri"/>
                <w:color w:val="000000"/>
                <w:kern w:val="0"/>
                <w:lang w:eastAsia="en-GB"/>
                <w14:ligatures w14:val="none"/>
              </w:rPr>
              <w:t>institution</w:t>
            </w:r>
            <w:r w:rsidRPr="005569EE">
              <w:rPr>
                <w:rFonts w:ascii="Calibri" w:eastAsia="Times New Roman" w:hAnsi="Calibri" w:cs="Calibri"/>
                <w:color w:val="000000"/>
                <w:kern w:val="0"/>
                <w:lang w:eastAsia="en-GB"/>
                <w14:ligatures w14:val="none"/>
              </w:rPr>
              <w:t>-wide</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4FA02D1" w14:textId="77777777"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Jul-27</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8E867A8" w14:textId="57B312FC" w:rsidR="00201515" w:rsidRPr="005B33AD" w:rsidRDefault="00201515" w:rsidP="00201515">
            <w:pPr>
              <w:spacing w:after="0" w:line="240" w:lineRule="auto"/>
            </w:pPr>
            <w:r w:rsidRPr="005B33AD">
              <w:t>Organisational Design &amp; Change Specialist</w:t>
            </w:r>
          </w:p>
          <w:p w14:paraId="114316AC" w14:textId="77777777" w:rsidR="00201515" w:rsidRDefault="00201515" w:rsidP="00201515">
            <w:pPr>
              <w:spacing w:after="0" w:line="240" w:lineRule="auto"/>
              <w:rPr>
                <w:rFonts w:ascii="Calibri" w:eastAsia="Times New Roman" w:hAnsi="Calibri" w:cs="Calibri"/>
                <w:color w:val="000000"/>
                <w:kern w:val="0"/>
                <w:lang w:eastAsia="en-GB"/>
                <w14:ligatures w14:val="none"/>
              </w:rPr>
            </w:pPr>
          </w:p>
          <w:p w14:paraId="264AC71F" w14:textId="46C544AC"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Director of HR</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1DC5B6C6" w14:textId="77777777"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Framework adopted institution-wide</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Staff evidenced progressing through the framework</w:t>
            </w:r>
          </w:p>
        </w:tc>
      </w:tr>
      <w:tr w:rsidR="002B6E50" w:rsidRPr="005569EE" w14:paraId="10D12076" w14:textId="77777777" w:rsidTr="65FED5F5">
        <w:trPr>
          <w:trHeight w:val="18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C4B57F" w14:textId="25F71C05"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r>
              <w:rPr>
                <w:rFonts w:ascii="Calibri" w:eastAsia="Times New Roman" w:hAnsi="Calibri" w:cs="Calibri"/>
                <w:color w:val="000000"/>
                <w:kern w:val="0"/>
                <w:lang w:eastAsia="en-GB"/>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6973A9CB" w14:textId="77777777"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Develop an Apprentice Support Network</w:t>
            </w:r>
          </w:p>
        </w:tc>
        <w:tc>
          <w:tcPr>
            <w:tcW w:w="0" w:type="auto"/>
            <w:tcBorders>
              <w:top w:val="nil"/>
              <w:left w:val="nil"/>
              <w:bottom w:val="single" w:sz="4" w:space="0" w:color="auto"/>
              <w:right w:val="single" w:sz="4" w:space="0" w:color="auto"/>
            </w:tcBorders>
            <w:shd w:val="clear" w:color="auto" w:fill="auto"/>
            <w:vAlign w:val="center"/>
            <w:hideMark/>
          </w:tcPr>
          <w:p w14:paraId="1545B6BA" w14:textId="18F3CD39"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The working group emphasised the value of Apprentices building a community</w:t>
            </w:r>
            <w:r w:rsidR="00C6708F">
              <w:rPr>
                <w:rFonts w:ascii="Calibri" w:eastAsia="Times New Roman" w:hAnsi="Calibri" w:cs="Calibri"/>
                <w:color w:val="000000"/>
                <w:kern w:val="0"/>
                <w:lang w:eastAsia="en-GB"/>
                <w14:ligatures w14:val="none"/>
              </w:rPr>
              <w:t xml:space="preserve"> of practice</w:t>
            </w:r>
            <w:r w:rsidRPr="005569EE">
              <w:rPr>
                <w:rFonts w:ascii="Calibri" w:eastAsia="Times New Roman" w:hAnsi="Calibri" w:cs="Calibri"/>
                <w:color w:val="000000"/>
                <w:kern w:val="0"/>
                <w:lang w:eastAsia="en-GB"/>
                <w14:ligatures w14:val="none"/>
              </w:rPr>
              <w:t xml:space="preserve"> and having exposure to the various technical career options available within higher education.</w:t>
            </w:r>
          </w:p>
        </w:tc>
        <w:tc>
          <w:tcPr>
            <w:tcW w:w="0" w:type="auto"/>
            <w:tcBorders>
              <w:top w:val="nil"/>
              <w:left w:val="nil"/>
              <w:bottom w:val="single" w:sz="4" w:space="0" w:color="auto"/>
              <w:right w:val="single" w:sz="4" w:space="0" w:color="auto"/>
            </w:tcBorders>
            <w:shd w:val="clear" w:color="auto" w:fill="auto"/>
            <w:vAlign w:val="center"/>
            <w:hideMark/>
          </w:tcPr>
          <w:p w14:paraId="1E00A265" w14:textId="77777777" w:rsidR="00201515" w:rsidRPr="002A65A3" w:rsidRDefault="00201515" w:rsidP="00201515">
            <w:pPr>
              <w:pStyle w:val="ListParagraph"/>
              <w:numPr>
                <w:ilvl w:val="0"/>
                <w:numId w:val="13"/>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Create a dedicated web hub for </w:t>
            </w:r>
            <w:proofErr w:type="gramStart"/>
            <w:r w:rsidRPr="002A65A3">
              <w:rPr>
                <w:rFonts w:ascii="Calibri" w:eastAsia="Times New Roman" w:hAnsi="Calibri" w:cs="Calibri"/>
                <w:color w:val="000000"/>
                <w:kern w:val="0"/>
                <w:lang w:eastAsia="en-GB"/>
                <w14:ligatures w14:val="none"/>
              </w:rPr>
              <w:t>Technical</w:t>
            </w:r>
            <w:proofErr w:type="gramEnd"/>
            <w:r w:rsidRPr="002A65A3">
              <w:rPr>
                <w:rFonts w:ascii="Calibri" w:eastAsia="Times New Roman" w:hAnsi="Calibri" w:cs="Calibri"/>
                <w:color w:val="000000"/>
                <w:kern w:val="0"/>
                <w:lang w:eastAsia="en-GB"/>
                <w14:ligatures w14:val="none"/>
              </w:rPr>
              <w:t xml:space="preserve"> apprentices</w:t>
            </w:r>
          </w:p>
          <w:p w14:paraId="42F1E542" w14:textId="77777777" w:rsidR="00201515" w:rsidRPr="002A65A3" w:rsidRDefault="00201515" w:rsidP="00201515">
            <w:pPr>
              <w:pStyle w:val="ListParagraph"/>
              <w:numPr>
                <w:ilvl w:val="0"/>
                <w:numId w:val="13"/>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Create a dedicated Microsoft </w:t>
            </w:r>
            <w:proofErr w:type="gramStart"/>
            <w:r w:rsidRPr="002A65A3">
              <w:rPr>
                <w:rFonts w:ascii="Calibri" w:eastAsia="Times New Roman" w:hAnsi="Calibri" w:cs="Calibri"/>
                <w:color w:val="000000"/>
                <w:kern w:val="0"/>
                <w:lang w:eastAsia="en-GB"/>
                <w14:ligatures w14:val="none"/>
              </w:rPr>
              <w:t>teams</w:t>
            </w:r>
            <w:proofErr w:type="gramEnd"/>
            <w:r w:rsidRPr="002A65A3">
              <w:rPr>
                <w:rFonts w:ascii="Calibri" w:eastAsia="Times New Roman" w:hAnsi="Calibri" w:cs="Calibri"/>
                <w:color w:val="000000"/>
                <w:kern w:val="0"/>
                <w:lang w:eastAsia="en-GB"/>
                <w14:ligatures w14:val="none"/>
              </w:rPr>
              <w:t xml:space="preserve"> channel</w:t>
            </w:r>
          </w:p>
          <w:p w14:paraId="2E7FB937" w14:textId="29B5029E" w:rsidR="00201515" w:rsidRPr="002A65A3" w:rsidRDefault="00201515" w:rsidP="00201515">
            <w:pPr>
              <w:pStyle w:val="ListParagraph"/>
              <w:numPr>
                <w:ilvl w:val="0"/>
                <w:numId w:val="13"/>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Event series designed and delivered</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4F13CEF" w14:textId="79B7EAB9"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w:t>
            </w:r>
            <w:r w:rsidRPr="002A65A3">
              <w:rPr>
                <w:rFonts w:ascii="Calibri" w:eastAsia="Times New Roman" w:hAnsi="Calibri" w:cs="Calibri"/>
                <w:color w:val="000000"/>
                <w:kern w:val="0"/>
                <w:lang w:eastAsia="en-GB"/>
                <w14:ligatures w14:val="none"/>
              </w:rPr>
              <w:t>Jan-25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5BB8160" w14:textId="77777777" w:rsidR="00201515" w:rsidRPr="005569EE" w:rsidRDefault="00201515" w:rsidP="00201515">
            <w:pPr>
              <w:spacing w:after="24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655F3715" w14:textId="45D3195E"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Increased job </w:t>
            </w:r>
            <w:r w:rsidRPr="002A65A3">
              <w:rPr>
                <w:rFonts w:ascii="Calibri" w:eastAsia="Times New Roman" w:hAnsi="Calibri" w:cs="Calibri"/>
                <w:color w:val="000000"/>
                <w:kern w:val="0"/>
                <w:lang w:eastAsia="en-GB"/>
                <w14:ligatures w14:val="none"/>
              </w:rPr>
              <w:t>satisfaction</w:t>
            </w:r>
            <w:r w:rsidRPr="005569EE">
              <w:rPr>
                <w:rFonts w:ascii="Calibri" w:eastAsia="Times New Roman" w:hAnsi="Calibri" w:cs="Calibri"/>
                <w:color w:val="000000"/>
                <w:kern w:val="0"/>
                <w:lang w:eastAsia="en-GB"/>
                <w14:ligatures w14:val="none"/>
              </w:rPr>
              <w:t xml:space="preserve"> from apprentice staff</w:t>
            </w:r>
          </w:p>
        </w:tc>
      </w:tr>
      <w:tr w:rsidR="002B6E50" w:rsidRPr="005569EE" w14:paraId="37245CA2" w14:textId="77777777" w:rsidTr="65FED5F5">
        <w:trPr>
          <w:trHeight w:val="204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1D6FDB3" w14:textId="11112E2C"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r>
              <w:rPr>
                <w:rFonts w:ascii="Calibri" w:eastAsia="Times New Roman" w:hAnsi="Calibri" w:cs="Calibri"/>
                <w:color w:val="000000"/>
                <w:kern w:val="0"/>
                <w:lang w:eastAsia="en-GB"/>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6FCF83A8" w14:textId="77777777"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Protect professional development time for technical staff</w:t>
            </w:r>
          </w:p>
        </w:tc>
        <w:tc>
          <w:tcPr>
            <w:tcW w:w="0" w:type="auto"/>
            <w:tcBorders>
              <w:top w:val="nil"/>
              <w:left w:val="nil"/>
              <w:bottom w:val="single" w:sz="4" w:space="0" w:color="auto"/>
              <w:right w:val="single" w:sz="4" w:space="0" w:color="auto"/>
            </w:tcBorders>
            <w:shd w:val="clear" w:color="auto" w:fill="auto"/>
            <w:vAlign w:val="center"/>
            <w:hideMark/>
          </w:tcPr>
          <w:p w14:paraId="06FAB6C0" w14:textId="0EDB412C"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There is an inconsistent approach to professional development for technical staff across units. Smaller academic schools are often unable to provide sufficient cover to support technical staff to d</w:t>
            </w:r>
            <w:r w:rsidRPr="002A65A3">
              <w:rPr>
                <w:rFonts w:ascii="Calibri" w:eastAsia="Times New Roman" w:hAnsi="Calibri" w:cs="Calibri"/>
                <w:color w:val="000000"/>
                <w:kern w:val="0"/>
                <w:lang w:eastAsia="en-GB"/>
                <w14:ligatures w14:val="none"/>
              </w:rPr>
              <w:t>evelop.</w:t>
            </w:r>
          </w:p>
        </w:tc>
        <w:tc>
          <w:tcPr>
            <w:tcW w:w="0" w:type="auto"/>
            <w:tcBorders>
              <w:top w:val="nil"/>
              <w:left w:val="nil"/>
              <w:bottom w:val="single" w:sz="4" w:space="0" w:color="auto"/>
              <w:right w:val="single" w:sz="4" w:space="0" w:color="auto"/>
            </w:tcBorders>
            <w:shd w:val="clear" w:color="auto" w:fill="auto"/>
            <w:vAlign w:val="center"/>
            <w:hideMark/>
          </w:tcPr>
          <w:p w14:paraId="2F09E1B2" w14:textId="6C4E2112" w:rsidR="00201515" w:rsidRPr="002A65A3" w:rsidRDefault="007010A4" w:rsidP="00201515">
            <w:pPr>
              <w:pStyle w:val="ListParagraph"/>
              <w:numPr>
                <w:ilvl w:val="0"/>
                <w:numId w:val="1"/>
              </w:num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Include technical staff in a h</w:t>
            </w:r>
            <w:r w:rsidR="002B6E50">
              <w:rPr>
                <w:rFonts w:ascii="Calibri" w:eastAsia="Times New Roman" w:hAnsi="Calibri" w:cs="Calibri"/>
                <w:color w:val="000000"/>
                <w:kern w:val="0"/>
                <w:lang w:eastAsia="en-GB"/>
                <w14:ligatures w14:val="none"/>
              </w:rPr>
              <w:t>olistic review of protected professional development time for all job families</w:t>
            </w:r>
          </w:p>
          <w:p w14:paraId="5B419AD2" w14:textId="4200974B" w:rsidR="00201515" w:rsidRPr="002A65A3" w:rsidRDefault="00201515" w:rsidP="00201515">
            <w:pPr>
              <w:pStyle w:val="ListParagraph"/>
              <w:numPr>
                <w:ilvl w:val="0"/>
                <w:numId w:val="1"/>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Publicise commitment</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EDD5788" w14:textId="74AAE771"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Jul-27</w:t>
            </w:r>
            <w:r w:rsidRPr="005569EE">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EA79CF" w14:textId="77777777" w:rsidR="00201515"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Director of HR</w:t>
            </w:r>
          </w:p>
          <w:p w14:paraId="7B68B4F8" w14:textId="77777777" w:rsidR="00130C71" w:rsidRDefault="00130C71" w:rsidP="00201515">
            <w:pPr>
              <w:spacing w:after="0" w:line="240" w:lineRule="auto"/>
              <w:rPr>
                <w:rFonts w:ascii="Calibri" w:eastAsia="Times New Roman" w:hAnsi="Calibri" w:cs="Calibri"/>
                <w:color w:val="000000"/>
                <w:kern w:val="0"/>
                <w:lang w:eastAsia="en-GB"/>
                <w14:ligatures w14:val="none"/>
              </w:rPr>
            </w:pPr>
          </w:p>
          <w:p w14:paraId="0C73F62B" w14:textId="443CC98D" w:rsidR="00130C71" w:rsidRPr="005569EE" w:rsidRDefault="00130C71" w:rsidP="0020151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HR Policy Officer</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57B7898A" w14:textId="2E41C8CC"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w:t>
            </w:r>
            <w:r w:rsidR="006F363A">
              <w:rPr>
                <w:rFonts w:ascii="Calibri" w:eastAsia="Times New Roman" w:hAnsi="Calibri" w:cs="Calibri"/>
                <w:color w:val="000000"/>
                <w:kern w:val="0"/>
                <w:lang w:eastAsia="en-GB"/>
                <w14:ligatures w14:val="none"/>
              </w:rPr>
              <w:t>Alignment of</w:t>
            </w:r>
            <w:r w:rsidRPr="005569EE">
              <w:rPr>
                <w:rFonts w:ascii="Calibri" w:eastAsia="Times New Roman" w:hAnsi="Calibri" w:cs="Calibri"/>
                <w:color w:val="000000"/>
                <w:kern w:val="0"/>
                <w:lang w:eastAsia="en-GB"/>
                <w14:ligatures w14:val="none"/>
              </w:rPr>
              <w:t xml:space="preserve"> personal development commitment</w:t>
            </w:r>
            <w:r w:rsidR="00B962A8">
              <w:rPr>
                <w:rFonts w:ascii="Calibri" w:eastAsia="Times New Roman" w:hAnsi="Calibri" w:cs="Calibri"/>
                <w:color w:val="000000"/>
                <w:kern w:val="0"/>
                <w:lang w:eastAsia="en-GB"/>
                <w14:ligatures w14:val="none"/>
              </w:rPr>
              <w:t xml:space="preserve"> with </w:t>
            </w:r>
            <w:r w:rsidR="00982F99">
              <w:rPr>
                <w:rFonts w:ascii="Calibri" w:eastAsia="Times New Roman" w:hAnsi="Calibri" w:cs="Calibri"/>
                <w:color w:val="000000"/>
                <w:kern w:val="0"/>
                <w:lang w:eastAsia="en-GB"/>
                <w14:ligatures w14:val="none"/>
              </w:rPr>
              <w:t>academic</w:t>
            </w:r>
            <w:r w:rsidR="004D5485">
              <w:rPr>
                <w:rFonts w:ascii="Calibri" w:eastAsia="Times New Roman" w:hAnsi="Calibri" w:cs="Calibri"/>
                <w:color w:val="000000"/>
                <w:kern w:val="0"/>
                <w:lang w:eastAsia="en-GB"/>
                <w14:ligatures w14:val="none"/>
              </w:rPr>
              <w:t xml:space="preserve"> &amp; research job families</w:t>
            </w:r>
          </w:p>
        </w:tc>
      </w:tr>
      <w:tr w:rsidR="002B6E50" w:rsidRPr="005569EE" w14:paraId="0A39E0D9" w14:textId="77777777" w:rsidTr="65FED5F5">
        <w:trPr>
          <w:trHeight w:val="18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902831A" w14:textId="34FB05F2"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r>
              <w:rPr>
                <w:rFonts w:ascii="Calibri" w:eastAsia="Times New Roman" w:hAnsi="Calibri" w:cs="Calibri"/>
                <w:color w:val="000000"/>
                <w:kern w:val="0"/>
                <w:lang w:eastAsia="en-GB"/>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406C4487" w14:textId="4A6F5FB9"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themeColor="text1"/>
                <w:lang w:eastAsia="en-GB"/>
              </w:rPr>
              <w:t xml:space="preserve">Promote Career Development opportunities and job </w:t>
            </w:r>
            <w:r w:rsidRPr="53608B00">
              <w:rPr>
                <w:rFonts w:ascii="Calibri" w:eastAsia="Times New Roman" w:hAnsi="Calibri" w:cs="Calibri"/>
                <w:color w:val="000000" w:themeColor="text1"/>
                <w:lang w:eastAsia="en-GB"/>
              </w:rPr>
              <w:t>vacancies</w:t>
            </w:r>
            <w:r w:rsidRPr="005569EE">
              <w:rPr>
                <w:rFonts w:ascii="Calibri" w:eastAsia="Times New Roman" w:hAnsi="Calibri" w:cs="Calibri"/>
                <w:color w:val="000000" w:themeColor="text1"/>
                <w:lang w:eastAsia="en-GB"/>
              </w:rPr>
              <w:t xml:space="preserve"> (internally and externally)</w:t>
            </w:r>
          </w:p>
        </w:tc>
        <w:tc>
          <w:tcPr>
            <w:tcW w:w="0" w:type="auto"/>
            <w:tcBorders>
              <w:top w:val="nil"/>
              <w:left w:val="nil"/>
              <w:bottom w:val="single" w:sz="4" w:space="0" w:color="auto"/>
              <w:right w:val="single" w:sz="4" w:space="0" w:color="auto"/>
            </w:tcBorders>
            <w:shd w:val="clear" w:color="auto" w:fill="auto"/>
            <w:vAlign w:val="center"/>
            <w:hideMark/>
          </w:tcPr>
          <w:p w14:paraId="148DBED8" w14:textId="6EDBC5F6"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The working group noted that staff would benefit from consistent communications around training, funding opportunities and job vacancies</w:t>
            </w:r>
          </w:p>
        </w:tc>
        <w:tc>
          <w:tcPr>
            <w:tcW w:w="0" w:type="auto"/>
            <w:tcBorders>
              <w:top w:val="nil"/>
              <w:left w:val="nil"/>
              <w:bottom w:val="single" w:sz="4" w:space="0" w:color="auto"/>
              <w:right w:val="single" w:sz="4" w:space="0" w:color="auto"/>
            </w:tcBorders>
            <w:shd w:val="clear" w:color="auto" w:fill="auto"/>
            <w:vAlign w:val="center"/>
            <w:hideMark/>
          </w:tcPr>
          <w:p w14:paraId="2E1CEB76" w14:textId="77777777" w:rsidR="00201515" w:rsidRPr="002A65A3" w:rsidRDefault="00201515" w:rsidP="00201515">
            <w:pPr>
              <w:pStyle w:val="ListParagraph"/>
              <w:numPr>
                <w:ilvl w:val="0"/>
                <w:numId w:val="2"/>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Develop process guide for OSDS administrators to curate and share relevant information</w:t>
            </w:r>
          </w:p>
          <w:p w14:paraId="1CDF291B" w14:textId="7751576E" w:rsidR="00201515" w:rsidRPr="002A65A3" w:rsidRDefault="00201515" w:rsidP="00201515">
            <w:pPr>
              <w:pStyle w:val="ListParagraph"/>
              <w:numPr>
                <w:ilvl w:val="0"/>
                <w:numId w:val="2"/>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Pilot a summary email/newsletter</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E01CD54" w14:textId="0C7EF322" w:rsidR="00201515" w:rsidRPr="002A65A3" w:rsidRDefault="00201515" w:rsidP="00201515">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Jan-25</w:t>
            </w:r>
          </w:p>
          <w:p w14:paraId="3838B2F9" w14:textId="36DC8546" w:rsidR="00201515" w:rsidRPr="005569EE" w:rsidRDefault="00201515" w:rsidP="00201515">
            <w:pPr>
              <w:spacing w:after="0" w:line="240" w:lineRule="auto"/>
              <w:rPr>
                <w:rFonts w:ascii="Calibri" w:eastAsia="Times New Roman" w:hAnsi="Calibri" w:cs="Calibri"/>
                <w:color w:val="000000"/>
                <w:kern w:val="0"/>
                <w:lang w:eastAsia="en-GB"/>
                <w14:ligatures w14:val="none"/>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236BCD7" w14:textId="77777777" w:rsidR="00201515" w:rsidRPr="005569EE" w:rsidRDefault="00201515" w:rsidP="00201515">
            <w:pPr>
              <w:spacing w:after="24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14DA34F4" w14:textId="77777777" w:rsidR="00201515" w:rsidRDefault="00201515" w:rsidP="00201515">
            <w:pPr>
              <w:pStyle w:val="ListParagraph"/>
              <w:numPr>
                <w:ilvl w:val="0"/>
                <w:numId w:val="14"/>
              </w:numPr>
              <w:spacing w:after="0" w:line="240" w:lineRule="auto"/>
              <w:rPr>
                <w:rFonts w:ascii="Calibri" w:eastAsia="Times New Roman" w:hAnsi="Calibri" w:cs="Calibri"/>
                <w:color w:val="000000"/>
                <w:kern w:val="0"/>
                <w:lang w:eastAsia="en-GB"/>
                <w14:ligatures w14:val="none"/>
              </w:rPr>
            </w:pPr>
            <w:r w:rsidRPr="0047652F">
              <w:rPr>
                <w:rFonts w:ascii="Calibri" w:eastAsia="Times New Roman" w:hAnsi="Calibri" w:cs="Calibri"/>
                <w:color w:val="000000"/>
                <w:kern w:val="0"/>
                <w:lang w:eastAsia="en-GB"/>
                <w14:ligatures w14:val="none"/>
              </w:rPr>
              <w:t>Online jobs board updated monthly</w:t>
            </w:r>
          </w:p>
          <w:p w14:paraId="38F781C3" w14:textId="7F41A815" w:rsidR="00201515" w:rsidRPr="0047652F" w:rsidRDefault="00201515" w:rsidP="00201515">
            <w:pPr>
              <w:pStyle w:val="ListParagraph"/>
              <w:numPr>
                <w:ilvl w:val="0"/>
                <w:numId w:val="14"/>
              </w:numPr>
              <w:spacing w:after="0" w:line="240" w:lineRule="auto"/>
              <w:rPr>
                <w:rFonts w:ascii="Calibri" w:eastAsia="Times New Roman" w:hAnsi="Calibri" w:cs="Calibri"/>
                <w:color w:val="000000"/>
                <w:kern w:val="0"/>
                <w:lang w:eastAsia="en-GB"/>
                <w14:ligatures w14:val="none"/>
              </w:rPr>
            </w:pPr>
            <w:r w:rsidRPr="0047652F">
              <w:rPr>
                <w:rFonts w:ascii="Calibri" w:eastAsia="Times New Roman" w:hAnsi="Calibri" w:cs="Calibri"/>
                <w:color w:val="000000"/>
                <w:kern w:val="0"/>
                <w:lang w:eastAsia="en-GB"/>
                <w14:ligatures w14:val="none"/>
              </w:rPr>
              <w:t xml:space="preserve">All internal and external development opportunities </w:t>
            </w:r>
            <w:proofErr w:type="gramStart"/>
            <w:r w:rsidRPr="0047652F">
              <w:rPr>
                <w:rFonts w:ascii="Calibri" w:eastAsia="Times New Roman" w:hAnsi="Calibri" w:cs="Calibri"/>
                <w:color w:val="000000"/>
                <w:kern w:val="0"/>
                <w:lang w:eastAsia="en-GB"/>
                <w14:ligatures w14:val="none"/>
              </w:rPr>
              <w:t>are promoted</w:t>
            </w:r>
            <w:proofErr w:type="gramEnd"/>
            <w:r w:rsidRPr="0047652F">
              <w:rPr>
                <w:rFonts w:ascii="Calibri" w:eastAsia="Times New Roman" w:hAnsi="Calibri" w:cs="Calibri"/>
                <w:color w:val="000000"/>
                <w:kern w:val="0"/>
                <w:lang w:eastAsia="en-GB"/>
                <w14:ligatures w14:val="none"/>
              </w:rPr>
              <w:t xml:space="preserve"> within at least 4 weeks of their start date.</w:t>
            </w:r>
          </w:p>
        </w:tc>
      </w:tr>
      <w:tr w:rsidR="002B6E50" w:rsidRPr="005569EE" w14:paraId="4FA5E516" w14:textId="77777777" w:rsidTr="65FED5F5">
        <w:trPr>
          <w:trHeight w:val="181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973917D" w14:textId="6CEC15B9"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lastRenderedPageBreak/>
              <w:t>1</w:t>
            </w:r>
            <w:r>
              <w:rPr>
                <w:rFonts w:ascii="Calibri" w:eastAsia="Times New Roman" w:hAnsi="Calibri" w:cs="Calibri"/>
                <w:color w:val="000000"/>
                <w:kern w:val="0"/>
                <w:lang w:eastAsia="en-GB"/>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11A14C25" w14:textId="77777777"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Enhanced induction process for technical staff</w:t>
            </w:r>
          </w:p>
        </w:tc>
        <w:tc>
          <w:tcPr>
            <w:tcW w:w="0" w:type="auto"/>
            <w:tcBorders>
              <w:top w:val="nil"/>
              <w:left w:val="nil"/>
              <w:bottom w:val="single" w:sz="8" w:space="0" w:color="auto"/>
              <w:right w:val="single" w:sz="4" w:space="0" w:color="auto"/>
            </w:tcBorders>
            <w:shd w:val="clear" w:color="auto" w:fill="auto"/>
            <w:vAlign w:val="center"/>
            <w:hideMark/>
          </w:tcPr>
          <w:p w14:paraId="56FC1575" w14:textId="77777777" w:rsidR="00201515" w:rsidRPr="002A65A3" w:rsidRDefault="00201515" w:rsidP="00201515">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w:t>
            </w:r>
          </w:p>
          <w:p w14:paraId="73F2D1D9" w14:textId="490EA23D"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The working group commented on the challenges facing new starts to the university and that core information can be difficult to locate.</w:t>
            </w:r>
          </w:p>
        </w:tc>
        <w:tc>
          <w:tcPr>
            <w:tcW w:w="0" w:type="auto"/>
            <w:tcBorders>
              <w:top w:val="nil"/>
              <w:left w:val="nil"/>
              <w:bottom w:val="single" w:sz="8" w:space="0" w:color="auto"/>
              <w:right w:val="single" w:sz="4" w:space="0" w:color="auto"/>
            </w:tcBorders>
            <w:shd w:val="clear" w:color="auto" w:fill="auto"/>
            <w:vAlign w:val="center"/>
            <w:hideMark/>
          </w:tcPr>
          <w:p w14:paraId="03890766" w14:textId="008F61A7" w:rsidR="00201515" w:rsidRPr="002A65A3" w:rsidRDefault="00201515" w:rsidP="00201515">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Review management training course to ensure the importance of induction and staff onboarding </w:t>
            </w:r>
            <w:proofErr w:type="gramStart"/>
            <w:r w:rsidRPr="002A65A3">
              <w:rPr>
                <w:rFonts w:ascii="Calibri" w:eastAsia="Times New Roman" w:hAnsi="Calibri" w:cs="Calibri"/>
                <w:color w:val="000000"/>
                <w:kern w:val="0"/>
                <w:lang w:eastAsia="en-GB"/>
                <w14:ligatures w14:val="none"/>
              </w:rPr>
              <w:t>is covered</w:t>
            </w:r>
            <w:proofErr w:type="gramEnd"/>
          </w:p>
          <w:p w14:paraId="45696AB1" w14:textId="41FF7AD7" w:rsidR="00201515" w:rsidRPr="002A65A3" w:rsidRDefault="00201515" w:rsidP="00201515">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Develop dedicated induction guidance for technical staff</w:t>
            </w:r>
          </w:p>
        </w:tc>
        <w:tc>
          <w:tcPr>
            <w:tcW w:w="0" w:type="auto"/>
            <w:tcBorders>
              <w:top w:val="nil"/>
              <w:left w:val="nil"/>
              <w:bottom w:val="single" w:sz="8" w:space="0" w:color="auto"/>
              <w:right w:val="single" w:sz="4" w:space="0" w:color="auto"/>
            </w:tcBorders>
            <w:shd w:val="clear" w:color="auto" w:fill="FFFFFF" w:themeFill="background1"/>
            <w:vAlign w:val="center"/>
            <w:hideMark/>
          </w:tcPr>
          <w:p w14:paraId="782EE1B0" w14:textId="4C95FAB3" w:rsidR="00201515" w:rsidRPr="005569EE" w:rsidRDefault="00201515" w:rsidP="00201515">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Jul-25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9951187" w14:textId="77777777" w:rsidR="00201515" w:rsidRPr="005569EE" w:rsidRDefault="00201515" w:rsidP="00201515">
            <w:pPr>
              <w:spacing w:after="24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p>
        </w:tc>
        <w:tc>
          <w:tcPr>
            <w:tcW w:w="0" w:type="auto"/>
            <w:tcBorders>
              <w:top w:val="nil"/>
              <w:left w:val="nil"/>
              <w:bottom w:val="single" w:sz="8" w:space="0" w:color="auto"/>
              <w:right w:val="single" w:sz="8" w:space="0" w:color="auto"/>
            </w:tcBorders>
            <w:shd w:val="clear" w:color="auto" w:fill="FFFFFF" w:themeFill="background1"/>
            <w:vAlign w:val="center"/>
            <w:hideMark/>
          </w:tcPr>
          <w:p w14:paraId="26CE33CC" w14:textId="77777777" w:rsidR="00201515" w:rsidRPr="005569EE" w:rsidRDefault="00201515" w:rsidP="00201515">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satisfaction with institution-wide induction processes</w:t>
            </w:r>
            <w:r w:rsidRPr="005569EE">
              <w:rPr>
                <w:rFonts w:ascii="Calibri" w:eastAsia="Times New Roman" w:hAnsi="Calibri" w:cs="Calibri"/>
                <w:color w:val="000000"/>
                <w:kern w:val="0"/>
                <w:lang w:eastAsia="en-GB"/>
                <w14:ligatures w14:val="none"/>
              </w:rPr>
              <w:br/>
            </w:r>
            <w:proofErr w:type="gramStart"/>
            <w:r w:rsidRPr="005569EE">
              <w:rPr>
                <w:rFonts w:ascii="Calibri" w:eastAsia="Times New Roman" w:hAnsi="Calibri" w:cs="Calibri"/>
                <w:color w:val="000000"/>
                <w:kern w:val="0"/>
                <w:lang w:eastAsia="en-GB"/>
                <w14:ligatures w14:val="none"/>
              </w:rPr>
              <w:t>2</w:t>
            </w:r>
            <w:proofErr w:type="gramEnd"/>
            <w:r w:rsidRPr="005569EE">
              <w:rPr>
                <w:rFonts w:ascii="Calibri" w:eastAsia="Times New Roman" w:hAnsi="Calibri" w:cs="Calibri"/>
                <w:color w:val="000000"/>
                <w:kern w:val="0"/>
                <w:lang w:eastAsia="en-GB"/>
                <w14:ligatures w14:val="none"/>
              </w:rPr>
              <w:t>. Increased understanding of induction processes for managers of technical staff</w:t>
            </w:r>
          </w:p>
        </w:tc>
      </w:tr>
    </w:tbl>
    <w:p w14:paraId="48FBC7DE" w14:textId="77777777" w:rsidR="005569EE" w:rsidRDefault="005569EE"/>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135"/>
        <w:gridCol w:w="3190"/>
        <w:gridCol w:w="3199"/>
        <w:gridCol w:w="1150"/>
        <w:gridCol w:w="1824"/>
        <w:gridCol w:w="2710"/>
      </w:tblGrid>
      <w:tr w:rsidR="005569EE" w:rsidRPr="005569EE" w14:paraId="74898B18" w14:textId="77777777" w:rsidTr="399EB8AA">
        <w:trPr>
          <w:trHeight w:val="315"/>
        </w:trPr>
        <w:tc>
          <w:tcPr>
            <w:tcW w:w="0" w:type="auto"/>
            <w:gridSpan w:val="7"/>
            <w:shd w:val="clear" w:color="auto" w:fill="A6C9EC"/>
            <w:vAlign w:val="center"/>
            <w:hideMark/>
          </w:tcPr>
          <w:p w14:paraId="7D710995" w14:textId="77777777" w:rsidR="005569EE" w:rsidRPr="005569EE" w:rsidRDefault="005569EE" w:rsidP="005569EE">
            <w:pPr>
              <w:spacing w:after="0" w:line="240" w:lineRule="auto"/>
              <w:jc w:val="center"/>
              <w:rPr>
                <w:rFonts w:ascii="Calibri" w:eastAsia="Times New Roman" w:hAnsi="Calibri" w:cs="Calibri"/>
                <w:b/>
                <w:bCs/>
                <w:kern w:val="0"/>
                <w:lang w:eastAsia="en-GB"/>
                <w14:ligatures w14:val="none"/>
              </w:rPr>
            </w:pPr>
            <w:r w:rsidRPr="005569EE">
              <w:rPr>
                <w:rFonts w:ascii="Calibri" w:eastAsia="Times New Roman" w:hAnsi="Calibri" w:cs="Calibri"/>
                <w:b/>
                <w:bCs/>
                <w:kern w:val="0"/>
                <w:lang w:eastAsia="en-GB"/>
                <w14:ligatures w14:val="none"/>
              </w:rPr>
              <w:t>SUSTAINABILITY</w:t>
            </w:r>
          </w:p>
        </w:tc>
      </w:tr>
      <w:tr w:rsidR="005569EE" w:rsidRPr="005569EE" w14:paraId="233CFA55" w14:textId="77777777" w:rsidTr="399EB8AA">
        <w:trPr>
          <w:trHeight w:val="825"/>
        </w:trPr>
        <w:tc>
          <w:tcPr>
            <w:tcW w:w="0" w:type="auto"/>
            <w:gridSpan w:val="7"/>
            <w:shd w:val="clear" w:color="auto" w:fill="A6C9EC"/>
            <w:vAlign w:val="center"/>
            <w:hideMark/>
          </w:tcPr>
          <w:p w14:paraId="5BA9FC32" w14:textId="29E837CC" w:rsidR="005569EE" w:rsidRPr="005569EE" w:rsidRDefault="005569EE" w:rsidP="005569EE">
            <w:pPr>
              <w:spacing w:after="0" w:line="240" w:lineRule="auto"/>
              <w:rPr>
                <w:rFonts w:ascii="Calibri" w:eastAsia="Times New Roman" w:hAnsi="Calibri" w:cs="Calibri"/>
                <w:kern w:val="0"/>
                <w:lang w:eastAsia="en-GB"/>
                <w14:ligatures w14:val="none"/>
              </w:rPr>
            </w:pPr>
            <w:r w:rsidRPr="005569EE">
              <w:rPr>
                <w:rFonts w:ascii="Calibri" w:eastAsia="Times New Roman" w:hAnsi="Calibri" w:cs="Calibri"/>
                <w:b/>
                <w:bCs/>
                <w:kern w:val="0"/>
                <w:u w:val="single"/>
                <w:lang w:eastAsia="en-GB"/>
                <w14:ligatures w14:val="none"/>
              </w:rPr>
              <w:t xml:space="preserve">TC Descriptor: </w:t>
            </w:r>
            <w:r w:rsidRPr="005569EE">
              <w:rPr>
                <w:rFonts w:ascii="Calibri" w:eastAsia="Times New Roman" w:hAnsi="Calibri" w:cs="Calibri"/>
                <w:kern w:val="0"/>
                <w:lang w:eastAsia="en-GB"/>
                <w14:ligatures w14:val="none"/>
              </w:rPr>
              <w:br/>
            </w:r>
            <w:r w:rsidRPr="005569EE">
              <w:rPr>
                <w:rFonts w:ascii="Calibri" w:eastAsia="Times New Roman" w:hAnsi="Calibri" w:cs="Calibri"/>
                <w:kern w:val="0"/>
                <w:lang w:eastAsia="en-GB"/>
                <w14:ligatures w14:val="none"/>
              </w:rPr>
              <w:br/>
            </w:r>
            <w:r w:rsidR="00AC2678" w:rsidRPr="00400083">
              <w:rPr>
                <w:rFonts w:ascii="Calibri" w:eastAsia="Times New Roman" w:hAnsi="Calibri" w:cs="Calibri"/>
                <w:kern w:val="0"/>
                <w:lang w:eastAsia="en-GB"/>
                <w14:ligatures w14:val="none"/>
              </w:rPr>
              <w:t>Ensure the future sustainability of technical skills across the organisation and that technical expertise is fully utilised.</w:t>
            </w:r>
          </w:p>
        </w:tc>
      </w:tr>
      <w:tr w:rsidR="005569EE" w:rsidRPr="005569EE" w14:paraId="74AE9213" w14:textId="77777777" w:rsidTr="399EB8AA">
        <w:trPr>
          <w:trHeight w:val="1215"/>
        </w:trPr>
        <w:tc>
          <w:tcPr>
            <w:tcW w:w="0" w:type="auto"/>
            <w:gridSpan w:val="7"/>
            <w:shd w:val="clear" w:color="auto" w:fill="A6C9EC"/>
            <w:vAlign w:val="center"/>
            <w:hideMark/>
          </w:tcPr>
          <w:p w14:paraId="622796BD" w14:textId="39F585F2" w:rsidR="005569EE" w:rsidRPr="00400083" w:rsidRDefault="0047652F" w:rsidP="005569EE">
            <w:pPr>
              <w:spacing w:after="0" w:line="240" w:lineRule="auto"/>
              <w:rPr>
                <w:rFonts w:ascii="Calibri" w:eastAsia="Times New Roman" w:hAnsi="Calibri" w:cs="Calibri"/>
                <w:b/>
                <w:bCs/>
                <w:kern w:val="0"/>
                <w:u w:val="single"/>
                <w:lang w:eastAsia="en-GB"/>
                <w14:ligatures w14:val="none"/>
              </w:rPr>
            </w:pPr>
            <w:r w:rsidRPr="00400083">
              <w:rPr>
                <w:rFonts w:ascii="Calibri" w:eastAsia="Times New Roman" w:hAnsi="Calibri" w:cs="Calibri"/>
                <w:b/>
                <w:bCs/>
                <w:kern w:val="0"/>
                <w:u w:val="single"/>
                <w:lang w:eastAsia="en-GB"/>
                <w14:ligatures w14:val="none"/>
              </w:rPr>
              <w:t>Vision for the University St. Andrews</w:t>
            </w:r>
          </w:p>
          <w:p w14:paraId="4AF6DC18" w14:textId="77777777" w:rsidR="00D37266" w:rsidRPr="00400083" w:rsidRDefault="00D37266" w:rsidP="005569EE">
            <w:pPr>
              <w:spacing w:after="0" w:line="240" w:lineRule="auto"/>
              <w:rPr>
                <w:rFonts w:ascii="Calibri" w:eastAsia="Times New Roman" w:hAnsi="Calibri" w:cs="Calibri"/>
                <w:b/>
                <w:bCs/>
                <w:kern w:val="0"/>
                <w:u w:val="single"/>
                <w:lang w:eastAsia="en-GB"/>
                <w14:ligatures w14:val="none"/>
              </w:rPr>
            </w:pPr>
          </w:p>
          <w:p w14:paraId="755C657E" w14:textId="0A654886" w:rsidR="00D37266" w:rsidRPr="005569EE" w:rsidRDefault="00E65000" w:rsidP="005569EE">
            <w:pPr>
              <w:spacing w:after="0" w:line="240" w:lineRule="auto"/>
              <w:rPr>
                <w:rFonts w:ascii="Calibri" w:eastAsia="Times New Roman" w:hAnsi="Calibri" w:cs="Calibri"/>
                <w:kern w:val="0"/>
                <w:lang w:eastAsia="en-GB"/>
                <w14:ligatures w14:val="none"/>
              </w:rPr>
            </w:pPr>
            <w:r w:rsidRPr="00400083">
              <w:rPr>
                <w:rFonts w:ascii="Calibri" w:eastAsia="Times New Roman" w:hAnsi="Calibri" w:cs="Calibri"/>
                <w:kern w:val="0"/>
                <w:lang w:eastAsia="en-GB"/>
                <w14:ligatures w14:val="none"/>
              </w:rPr>
              <w:t xml:space="preserve">Technical </w:t>
            </w:r>
            <w:r w:rsidR="006946C7" w:rsidRPr="00400083">
              <w:rPr>
                <w:rFonts w:ascii="Calibri" w:eastAsia="Times New Roman" w:hAnsi="Calibri" w:cs="Calibri"/>
                <w:kern w:val="0"/>
                <w:lang w:eastAsia="en-GB"/>
                <w14:ligatures w14:val="none"/>
              </w:rPr>
              <w:t>s</w:t>
            </w:r>
            <w:r w:rsidRPr="00400083">
              <w:rPr>
                <w:rFonts w:ascii="Calibri" w:eastAsia="Times New Roman" w:hAnsi="Calibri" w:cs="Calibri"/>
                <w:kern w:val="0"/>
                <w:lang w:eastAsia="en-GB"/>
                <w14:ligatures w14:val="none"/>
              </w:rPr>
              <w:t xml:space="preserve">taff </w:t>
            </w:r>
            <w:r w:rsidR="00194B19">
              <w:rPr>
                <w:rFonts w:ascii="Calibri" w:eastAsia="Times New Roman" w:hAnsi="Calibri" w:cs="Calibri"/>
                <w:kern w:val="0"/>
                <w:lang w:eastAsia="en-GB"/>
                <w14:ligatures w14:val="none"/>
              </w:rPr>
              <w:t>can evidence and champion</w:t>
            </w:r>
            <w:r w:rsidR="00D261A7" w:rsidRPr="00400083">
              <w:rPr>
                <w:rFonts w:ascii="Calibri" w:eastAsia="Times New Roman" w:hAnsi="Calibri" w:cs="Calibri"/>
                <w:kern w:val="0"/>
                <w:lang w:eastAsia="en-GB"/>
                <w14:ligatures w14:val="none"/>
              </w:rPr>
              <w:t xml:space="preserve"> their contribution towards institutional objectives. </w:t>
            </w:r>
            <w:r w:rsidR="00BA1070" w:rsidRPr="00400083">
              <w:rPr>
                <w:rFonts w:ascii="Calibri" w:eastAsia="Times New Roman" w:hAnsi="Calibri" w:cs="Calibri"/>
                <w:kern w:val="0"/>
                <w:lang w:eastAsia="en-GB"/>
                <w14:ligatures w14:val="none"/>
              </w:rPr>
              <w:t xml:space="preserve">Technical expertise </w:t>
            </w:r>
            <w:r w:rsidR="00400083" w:rsidRPr="00400083">
              <w:rPr>
                <w:rFonts w:ascii="Calibri" w:eastAsia="Times New Roman" w:hAnsi="Calibri" w:cs="Calibri"/>
                <w:kern w:val="0"/>
                <w:lang w:eastAsia="en-GB"/>
                <w14:ligatures w14:val="none"/>
              </w:rPr>
              <w:t>is</w:t>
            </w:r>
            <w:r w:rsidR="00BA1070" w:rsidRPr="00400083">
              <w:rPr>
                <w:rFonts w:ascii="Calibri" w:eastAsia="Times New Roman" w:hAnsi="Calibri" w:cs="Calibri"/>
                <w:kern w:val="0"/>
                <w:lang w:eastAsia="en-GB"/>
                <w14:ligatures w14:val="none"/>
              </w:rPr>
              <w:t xml:space="preserve"> fully </w:t>
            </w:r>
            <w:r w:rsidR="00AC1529" w:rsidRPr="00400083">
              <w:rPr>
                <w:rFonts w:ascii="Calibri" w:eastAsia="Times New Roman" w:hAnsi="Calibri" w:cs="Calibri"/>
                <w:kern w:val="0"/>
                <w:lang w:eastAsia="en-GB"/>
                <w14:ligatures w14:val="none"/>
              </w:rPr>
              <w:t>utilised,</w:t>
            </w:r>
            <w:r w:rsidR="00BA1070" w:rsidRPr="00400083">
              <w:rPr>
                <w:rFonts w:ascii="Calibri" w:eastAsia="Times New Roman" w:hAnsi="Calibri" w:cs="Calibri"/>
                <w:kern w:val="0"/>
                <w:lang w:eastAsia="en-GB"/>
                <w14:ligatures w14:val="none"/>
              </w:rPr>
              <w:t xml:space="preserve"> and staff are e</w:t>
            </w:r>
            <w:r w:rsidR="00400083" w:rsidRPr="00400083">
              <w:rPr>
                <w:rFonts w:ascii="Calibri" w:eastAsia="Times New Roman" w:hAnsi="Calibri" w:cs="Calibri"/>
                <w:kern w:val="0"/>
                <w:lang w:eastAsia="en-GB"/>
                <w14:ligatures w14:val="none"/>
              </w:rPr>
              <w:t xml:space="preserve">mpowered to </w:t>
            </w:r>
            <w:r w:rsidR="008F7D5B">
              <w:rPr>
                <w:rFonts w:ascii="Calibri" w:eastAsia="Times New Roman" w:hAnsi="Calibri" w:cs="Calibri"/>
                <w:kern w:val="0"/>
                <w:lang w:eastAsia="en-GB"/>
                <w14:ligatures w14:val="none"/>
              </w:rPr>
              <w:t xml:space="preserve">maximise </w:t>
            </w:r>
            <w:r w:rsidR="00D63E4C">
              <w:rPr>
                <w:rFonts w:ascii="Calibri" w:eastAsia="Times New Roman" w:hAnsi="Calibri" w:cs="Calibri"/>
                <w:kern w:val="0"/>
                <w:lang w:eastAsia="en-GB"/>
                <w14:ligatures w14:val="none"/>
              </w:rPr>
              <w:t>th</w:t>
            </w:r>
            <w:r w:rsidR="005A32CC">
              <w:rPr>
                <w:rFonts w:ascii="Calibri" w:eastAsia="Times New Roman" w:hAnsi="Calibri" w:cs="Calibri"/>
                <w:kern w:val="0"/>
                <w:lang w:eastAsia="en-GB"/>
                <w14:ligatures w14:val="none"/>
              </w:rPr>
              <w:t>eir potential through knowledge transfer and entrepreneurial activities</w:t>
            </w:r>
            <w:proofErr w:type="gramStart"/>
            <w:r w:rsidR="005A32CC">
              <w:rPr>
                <w:rFonts w:ascii="Calibri" w:eastAsia="Times New Roman" w:hAnsi="Calibri" w:cs="Calibri"/>
                <w:kern w:val="0"/>
                <w:lang w:eastAsia="en-GB"/>
                <w14:ligatures w14:val="none"/>
              </w:rPr>
              <w:t>.</w:t>
            </w:r>
            <w:r w:rsidR="00400083" w:rsidRPr="00400083">
              <w:rPr>
                <w:rFonts w:ascii="Calibri" w:eastAsia="Times New Roman" w:hAnsi="Calibri" w:cs="Calibri"/>
                <w:kern w:val="0"/>
                <w:lang w:eastAsia="en-GB"/>
                <w14:ligatures w14:val="none"/>
              </w:rPr>
              <w:t xml:space="preserve"> </w:t>
            </w:r>
            <w:r w:rsidRPr="00400083">
              <w:rPr>
                <w:rFonts w:ascii="Calibri" w:eastAsia="Times New Roman" w:hAnsi="Calibri" w:cs="Calibri"/>
                <w:kern w:val="0"/>
                <w:lang w:eastAsia="en-GB"/>
                <w14:ligatures w14:val="none"/>
              </w:rPr>
              <w:t xml:space="preserve"> </w:t>
            </w:r>
            <w:proofErr w:type="gramEnd"/>
          </w:p>
        </w:tc>
      </w:tr>
      <w:tr w:rsidR="002A65A3" w:rsidRPr="005569EE" w14:paraId="0E458478" w14:textId="77777777" w:rsidTr="399EB8AA">
        <w:trPr>
          <w:trHeight w:val="300"/>
        </w:trPr>
        <w:tc>
          <w:tcPr>
            <w:tcW w:w="0" w:type="auto"/>
            <w:shd w:val="clear" w:color="auto" w:fill="C5DCF3"/>
            <w:vAlign w:val="center"/>
            <w:hideMark/>
          </w:tcPr>
          <w:p w14:paraId="5825AD15" w14:textId="77777777" w:rsidR="00100AD9" w:rsidRDefault="00100AD9" w:rsidP="00100AD9">
            <w:pPr>
              <w:spacing w:after="0" w:line="240" w:lineRule="auto"/>
              <w:rPr>
                <w:rFonts w:ascii="Calibri" w:eastAsia="Times New Roman" w:hAnsi="Calibri" w:cs="Calibri"/>
                <w:b/>
                <w:bCs/>
                <w:kern w:val="0"/>
                <w:sz w:val="20"/>
                <w:szCs w:val="20"/>
                <w:u w:val="single"/>
                <w:lang w:eastAsia="en-GB"/>
                <w14:ligatures w14:val="none"/>
              </w:rPr>
            </w:pPr>
            <w:r>
              <w:rPr>
                <w:rFonts w:ascii="Calibri" w:eastAsia="Times New Roman" w:hAnsi="Calibri" w:cs="Calibri"/>
                <w:b/>
                <w:bCs/>
                <w:kern w:val="0"/>
                <w:sz w:val="20"/>
                <w:szCs w:val="20"/>
                <w:u w:val="single"/>
                <w:lang w:eastAsia="en-GB"/>
                <w14:ligatures w14:val="none"/>
              </w:rPr>
              <w:t>TCAP 2427</w:t>
            </w:r>
          </w:p>
          <w:p w14:paraId="16EBFD89" w14:textId="386DD698" w:rsidR="00100AD9" w:rsidRPr="005569EE" w:rsidRDefault="00100AD9" w:rsidP="00100AD9">
            <w:pPr>
              <w:spacing w:after="0" w:line="240" w:lineRule="auto"/>
              <w:rPr>
                <w:rFonts w:ascii="Calibri" w:eastAsia="Times New Roman" w:hAnsi="Calibri" w:cs="Calibri"/>
                <w:b/>
                <w:bCs/>
                <w:color w:val="FFFFFF"/>
                <w:kern w:val="0"/>
                <w:sz w:val="20"/>
                <w:szCs w:val="20"/>
                <w:u w:val="single"/>
                <w:lang w:eastAsia="en-GB"/>
                <w14:ligatures w14:val="none"/>
              </w:rPr>
            </w:pPr>
            <w:r w:rsidRPr="00037843">
              <w:rPr>
                <w:rFonts w:ascii="Calibri" w:eastAsia="Times New Roman" w:hAnsi="Calibri" w:cs="Calibri"/>
                <w:b/>
                <w:bCs/>
                <w:kern w:val="0"/>
                <w:sz w:val="20"/>
                <w:szCs w:val="20"/>
                <w:u w:val="single"/>
                <w:lang w:eastAsia="en-GB"/>
                <w14:ligatures w14:val="none"/>
              </w:rPr>
              <w:t>Reference</w:t>
            </w:r>
          </w:p>
        </w:tc>
        <w:tc>
          <w:tcPr>
            <w:tcW w:w="0" w:type="auto"/>
            <w:shd w:val="clear" w:color="auto" w:fill="C5DCF3"/>
            <w:vAlign w:val="center"/>
          </w:tcPr>
          <w:p w14:paraId="68CE687F" w14:textId="77777777" w:rsidR="00100AD9" w:rsidRPr="007929FF" w:rsidRDefault="00100AD9" w:rsidP="00100AD9">
            <w:pPr>
              <w:spacing w:after="0"/>
              <w:textAlignment w:val="baseline"/>
              <w:rPr>
                <w:rFonts w:eastAsia="Times New Roman" w:cstheme="minorHAnsi"/>
                <w:b/>
                <w:sz w:val="20"/>
                <w:szCs w:val="20"/>
                <w:lang w:eastAsia="en-GB"/>
              </w:rPr>
            </w:pPr>
            <w:r w:rsidRPr="007929FF">
              <w:rPr>
                <w:rFonts w:eastAsia="Times New Roman" w:cstheme="minorHAnsi"/>
                <w:b/>
                <w:sz w:val="20"/>
                <w:szCs w:val="20"/>
                <w:lang w:eastAsia="en-GB"/>
              </w:rPr>
              <w:t xml:space="preserve">Action &amp; Objective </w:t>
            </w:r>
          </w:p>
          <w:p w14:paraId="766A2B6F" w14:textId="77777777" w:rsidR="00100AD9" w:rsidRPr="005569EE" w:rsidRDefault="00100AD9" w:rsidP="00100AD9">
            <w:pPr>
              <w:spacing w:after="0" w:line="240" w:lineRule="auto"/>
              <w:rPr>
                <w:rFonts w:ascii="Calibri" w:eastAsia="Times New Roman" w:hAnsi="Calibri" w:cs="Calibri"/>
                <w:b/>
                <w:bCs/>
                <w:color w:val="FFFFFF"/>
                <w:kern w:val="0"/>
                <w:sz w:val="20"/>
                <w:szCs w:val="20"/>
                <w:u w:val="single"/>
                <w:lang w:eastAsia="en-GB"/>
                <w14:ligatures w14:val="none"/>
              </w:rPr>
            </w:pPr>
          </w:p>
        </w:tc>
        <w:tc>
          <w:tcPr>
            <w:tcW w:w="0" w:type="auto"/>
            <w:shd w:val="clear" w:color="auto" w:fill="C5DCF3"/>
            <w:vAlign w:val="center"/>
          </w:tcPr>
          <w:p w14:paraId="62114A24" w14:textId="518BC3D3" w:rsidR="00100AD9" w:rsidRPr="005569EE" w:rsidRDefault="00100AD9" w:rsidP="00100AD9">
            <w:pPr>
              <w:spacing w:after="0" w:line="240" w:lineRule="auto"/>
              <w:rPr>
                <w:rFonts w:ascii="Calibri" w:eastAsia="Times New Roman" w:hAnsi="Calibri" w:cs="Calibri"/>
                <w:b/>
                <w:bCs/>
                <w:color w:val="FFFFFF"/>
                <w:kern w:val="0"/>
                <w:sz w:val="20"/>
                <w:szCs w:val="20"/>
                <w:u w:val="single"/>
                <w:lang w:eastAsia="en-GB"/>
                <w14:ligatures w14:val="none"/>
              </w:rPr>
            </w:pPr>
            <w:r w:rsidRPr="002A5729">
              <w:rPr>
                <w:rFonts w:eastAsia="Times New Roman" w:cstheme="minorHAnsi"/>
                <w:b/>
                <w:sz w:val="20"/>
                <w:szCs w:val="20"/>
                <w:lang w:eastAsia="en-GB"/>
              </w:rPr>
              <w:t>Rationale</w:t>
            </w:r>
          </w:p>
        </w:tc>
        <w:tc>
          <w:tcPr>
            <w:tcW w:w="0" w:type="auto"/>
            <w:shd w:val="clear" w:color="auto" w:fill="C5DCF3"/>
            <w:vAlign w:val="center"/>
          </w:tcPr>
          <w:p w14:paraId="4C563AFE" w14:textId="79E460DF" w:rsidR="00100AD9" w:rsidRPr="005569EE" w:rsidRDefault="00100AD9" w:rsidP="00100AD9">
            <w:pPr>
              <w:spacing w:after="0" w:line="240" w:lineRule="auto"/>
              <w:rPr>
                <w:rFonts w:ascii="Calibri" w:eastAsia="Times New Roman" w:hAnsi="Calibri" w:cs="Calibri"/>
                <w:b/>
                <w:bCs/>
                <w:color w:val="FFFFFF"/>
                <w:kern w:val="0"/>
                <w:sz w:val="20"/>
                <w:szCs w:val="20"/>
                <w:u w:val="single"/>
                <w:lang w:eastAsia="en-GB"/>
                <w14:ligatures w14:val="none"/>
              </w:rPr>
            </w:pPr>
            <w:r w:rsidRPr="002A5729">
              <w:rPr>
                <w:rFonts w:eastAsia="Times New Roman" w:cstheme="minorHAnsi"/>
                <w:b/>
                <w:sz w:val="20"/>
                <w:szCs w:val="20"/>
                <w:lang w:eastAsia="en-GB"/>
              </w:rPr>
              <w:t>Activities &amp; Output</w:t>
            </w:r>
          </w:p>
        </w:tc>
        <w:tc>
          <w:tcPr>
            <w:tcW w:w="0" w:type="auto"/>
            <w:shd w:val="clear" w:color="auto" w:fill="C5DCF3"/>
            <w:vAlign w:val="center"/>
          </w:tcPr>
          <w:p w14:paraId="2321FC0A" w14:textId="49654871" w:rsidR="00100AD9" w:rsidRPr="005569EE" w:rsidRDefault="00100AD9" w:rsidP="00100AD9">
            <w:pPr>
              <w:spacing w:after="0" w:line="240" w:lineRule="auto"/>
              <w:rPr>
                <w:rFonts w:ascii="Calibri" w:eastAsia="Times New Roman" w:hAnsi="Calibri" w:cs="Calibri"/>
                <w:b/>
                <w:bCs/>
                <w:color w:val="FFFFFF"/>
                <w:kern w:val="0"/>
                <w:sz w:val="20"/>
                <w:szCs w:val="20"/>
                <w:u w:val="single"/>
                <w:lang w:eastAsia="en-GB"/>
                <w14:ligatures w14:val="none"/>
              </w:rPr>
            </w:pPr>
            <w:r w:rsidRPr="002A5729">
              <w:rPr>
                <w:rFonts w:eastAsia="Times New Roman" w:cstheme="minorHAnsi"/>
                <w:b/>
                <w:sz w:val="20"/>
                <w:szCs w:val="20"/>
                <w:lang w:eastAsia="en-GB"/>
              </w:rPr>
              <w:t>Timescale</w:t>
            </w:r>
          </w:p>
        </w:tc>
        <w:tc>
          <w:tcPr>
            <w:tcW w:w="0" w:type="auto"/>
            <w:shd w:val="clear" w:color="auto" w:fill="C5DCF3"/>
            <w:vAlign w:val="center"/>
          </w:tcPr>
          <w:p w14:paraId="69CED656" w14:textId="4D98F396" w:rsidR="00100AD9" w:rsidRPr="005569EE" w:rsidRDefault="00100AD9" w:rsidP="00100AD9">
            <w:pPr>
              <w:spacing w:after="0" w:line="240" w:lineRule="auto"/>
              <w:rPr>
                <w:rFonts w:ascii="Calibri" w:eastAsia="Times New Roman" w:hAnsi="Calibri" w:cs="Calibri"/>
                <w:b/>
                <w:bCs/>
                <w:color w:val="FFFFFF"/>
                <w:kern w:val="0"/>
                <w:sz w:val="20"/>
                <w:szCs w:val="20"/>
                <w:u w:val="single"/>
                <w:lang w:eastAsia="en-GB"/>
                <w14:ligatures w14:val="none"/>
              </w:rPr>
            </w:pPr>
            <w:r w:rsidRPr="002A5729">
              <w:rPr>
                <w:rFonts w:eastAsia="Times New Roman" w:cstheme="minorHAnsi"/>
                <w:b/>
                <w:sz w:val="20"/>
                <w:szCs w:val="20"/>
                <w:lang w:eastAsia="en-GB"/>
              </w:rPr>
              <w:t>Responsibility</w:t>
            </w:r>
          </w:p>
        </w:tc>
        <w:tc>
          <w:tcPr>
            <w:tcW w:w="0" w:type="auto"/>
            <w:shd w:val="clear" w:color="auto" w:fill="C5DCF3"/>
            <w:vAlign w:val="center"/>
          </w:tcPr>
          <w:p w14:paraId="232CF1D0" w14:textId="7FC5A7D7" w:rsidR="00100AD9" w:rsidRPr="005569EE" w:rsidRDefault="00100AD9" w:rsidP="00100AD9">
            <w:pPr>
              <w:spacing w:after="0" w:line="240" w:lineRule="auto"/>
              <w:rPr>
                <w:rFonts w:ascii="Calibri" w:eastAsia="Times New Roman" w:hAnsi="Calibri" w:cs="Calibri"/>
                <w:b/>
                <w:bCs/>
                <w:color w:val="FFFFFF"/>
                <w:kern w:val="0"/>
                <w:sz w:val="20"/>
                <w:szCs w:val="20"/>
                <w:u w:val="single"/>
                <w:lang w:eastAsia="en-GB"/>
                <w14:ligatures w14:val="none"/>
              </w:rPr>
            </w:pPr>
            <w:r w:rsidRPr="002A5729">
              <w:rPr>
                <w:rFonts w:eastAsia="Times New Roman" w:cstheme="minorHAnsi"/>
                <w:b/>
                <w:sz w:val="20"/>
                <w:szCs w:val="20"/>
                <w:lang w:eastAsia="en-GB"/>
              </w:rPr>
              <w:t>Outcomes</w:t>
            </w:r>
          </w:p>
        </w:tc>
      </w:tr>
      <w:tr w:rsidR="003A3E5B" w:rsidRPr="005569EE" w14:paraId="46A2C8CE" w14:textId="77777777" w:rsidTr="399EB8AA">
        <w:trPr>
          <w:trHeight w:val="1530"/>
        </w:trPr>
        <w:tc>
          <w:tcPr>
            <w:tcW w:w="0" w:type="auto"/>
            <w:shd w:val="clear" w:color="auto" w:fill="auto"/>
            <w:vAlign w:val="center"/>
            <w:hideMark/>
          </w:tcPr>
          <w:p w14:paraId="1BF7A326" w14:textId="7DEDFA79"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r w:rsidR="00275731">
              <w:rPr>
                <w:rFonts w:ascii="Calibri" w:eastAsia="Times New Roman" w:hAnsi="Calibri" w:cs="Calibri"/>
                <w:color w:val="000000"/>
                <w:kern w:val="0"/>
                <w:lang w:eastAsia="en-GB"/>
                <w14:ligatures w14:val="none"/>
              </w:rPr>
              <w:t>6</w:t>
            </w:r>
          </w:p>
        </w:tc>
        <w:tc>
          <w:tcPr>
            <w:tcW w:w="0" w:type="auto"/>
            <w:shd w:val="clear" w:color="auto" w:fill="auto"/>
            <w:vAlign w:val="center"/>
            <w:hideMark/>
          </w:tcPr>
          <w:p w14:paraId="063A9B16" w14:textId="77777777"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Design dedicated Technical Staff objectives and success metrics linked to the University strategies</w:t>
            </w:r>
          </w:p>
        </w:tc>
        <w:tc>
          <w:tcPr>
            <w:tcW w:w="0" w:type="auto"/>
            <w:shd w:val="clear" w:color="auto" w:fill="auto"/>
            <w:vAlign w:val="center"/>
            <w:hideMark/>
          </w:tcPr>
          <w:p w14:paraId="115C49E7" w14:textId="7453C11B" w:rsidR="005569EE" w:rsidRPr="005569EE" w:rsidRDefault="00CF5E9E"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Emphasising the vital contribution of technical staff towards strategic objectives </w:t>
            </w:r>
            <w:r w:rsidR="00F30E8E" w:rsidRPr="002A65A3">
              <w:rPr>
                <w:rFonts w:ascii="Calibri" w:eastAsia="Times New Roman" w:hAnsi="Calibri" w:cs="Calibri"/>
                <w:color w:val="000000"/>
                <w:kern w:val="0"/>
                <w:lang w:eastAsia="en-GB"/>
                <w14:ligatures w14:val="none"/>
              </w:rPr>
              <w:t>can build a business case for further investment in technical staff.</w:t>
            </w:r>
          </w:p>
        </w:tc>
        <w:tc>
          <w:tcPr>
            <w:tcW w:w="0" w:type="auto"/>
            <w:shd w:val="clear" w:color="auto" w:fill="auto"/>
            <w:vAlign w:val="center"/>
            <w:hideMark/>
          </w:tcPr>
          <w:p w14:paraId="2AE8A6E9" w14:textId="033A6AC9" w:rsidR="000A0CFF" w:rsidRPr="002A65A3" w:rsidRDefault="000A0CFF" w:rsidP="002A65A3">
            <w:pPr>
              <w:pStyle w:val="ListParagraph"/>
              <w:numPr>
                <w:ilvl w:val="0"/>
                <w:numId w:val="6"/>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Working group established to </w:t>
            </w:r>
            <w:r w:rsidR="00E91EBE" w:rsidRPr="002A65A3">
              <w:rPr>
                <w:rFonts w:ascii="Calibri" w:eastAsia="Times New Roman" w:hAnsi="Calibri" w:cs="Calibri"/>
                <w:color w:val="000000"/>
                <w:kern w:val="0"/>
                <w:lang w:eastAsia="en-GB"/>
                <w14:ligatures w14:val="none"/>
              </w:rPr>
              <w:t xml:space="preserve">design provisional objectives and success </w:t>
            </w:r>
            <w:r w:rsidR="004D55CD" w:rsidRPr="002A65A3">
              <w:rPr>
                <w:rFonts w:ascii="Calibri" w:eastAsia="Times New Roman" w:hAnsi="Calibri" w:cs="Calibri"/>
                <w:color w:val="000000"/>
                <w:kern w:val="0"/>
                <w:lang w:eastAsia="en-GB"/>
                <w14:ligatures w14:val="none"/>
              </w:rPr>
              <w:t>metrics.</w:t>
            </w:r>
          </w:p>
          <w:p w14:paraId="28B4EFB0" w14:textId="77777777" w:rsidR="00D4083E" w:rsidRPr="002A65A3" w:rsidRDefault="00A85F7D" w:rsidP="002A65A3">
            <w:pPr>
              <w:pStyle w:val="ListParagraph"/>
              <w:numPr>
                <w:ilvl w:val="0"/>
                <w:numId w:val="6"/>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Presentation delivered to senior management</w:t>
            </w:r>
          </w:p>
          <w:p w14:paraId="1C8BCB28" w14:textId="5EEA81E3" w:rsidR="003538E2" w:rsidRPr="002A65A3" w:rsidRDefault="003538E2" w:rsidP="002A65A3">
            <w:pPr>
              <w:pStyle w:val="ListParagraph"/>
              <w:numPr>
                <w:ilvl w:val="0"/>
                <w:numId w:val="6"/>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Objectives published and progress updated annually</w:t>
            </w:r>
          </w:p>
        </w:tc>
        <w:tc>
          <w:tcPr>
            <w:tcW w:w="0" w:type="auto"/>
            <w:shd w:val="clear" w:color="auto" w:fill="FFFFFF" w:themeFill="background1"/>
            <w:vAlign w:val="center"/>
            <w:hideMark/>
          </w:tcPr>
          <w:p w14:paraId="39FD85C3" w14:textId="753822CF" w:rsidR="005569EE" w:rsidRPr="005569EE" w:rsidRDefault="00761705"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Jul-27</w:t>
            </w:r>
          </w:p>
        </w:tc>
        <w:tc>
          <w:tcPr>
            <w:tcW w:w="0" w:type="auto"/>
            <w:shd w:val="clear" w:color="auto" w:fill="FFFFFF" w:themeFill="background1"/>
            <w:vAlign w:val="center"/>
            <w:hideMark/>
          </w:tcPr>
          <w:p w14:paraId="4E016793" w14:textId="77777777"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Principal's Office</w:t>
            </w:r>
            <w:r w:rsidRPr="005569EE">
              <w:rPr>
                <w:rFonts w:ascii="Calibri" w:eastAsia="Times New Roman" w:hAnsi="Calibri" w:cs="Calibri"/>
                <w:color w:val="000000"/>
                <w:kern w:val="0"/>
                <w:lang w:eastAsia="en-GB"/>
                <w14:ligatures w14:val="none"/>
              </w:rPr>
              <w:br/>
            </w:r>
            <w:r w:rsidRPr="005569EE">
              <w:rPr>
                <w:rFonts w:ascii="Calibri" w:eastAsia="Times New Roman" w:hAnsi="Calibri" w:cs="Calibri"/>
                <w:color w:val="000000"/>
                <w:kern w:val="0"/>
                <w:lang w:eastAsia="en-GB"/>
                <w14:ligatures w14:val="none"/>
              </w:rPr>
              <w:br/>
              <w:t>Technical Professional Development Committee</w:t>
            </w:r>
          </w:p>
        </w:tc>
        <w:tc>
          <w:tcPr>
            <w:tcW w:w="0" w:type="auto"/>
            <w:shd w:val="clear" w:color="auto" w:fill="FFFFFF" w:themeFill="background1"/>
            <w:vAlign w:val="center"/>
            <w:hideMark/>
          </w:tcPr>
          <w:p w14:paraId="26EF5529" w14:textId="6FA0AE7A" w:rsidR="005569EE" w:rsidRPr="005569EE" w:rsidRDefault="005569EE" w:rsidP="002A65A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xml:space="preserve">1. Increased awareness of contribution towards institutional objectives by </w:t>
            </w:r>
            <w:r w:rsidR="003A3E5B" w:rsidRPr="005569EE">
              <w:rPr>
                <w:rFonts w:ascii="Calibri" w:eastAsia="Times New Roman" w:hAnsi="Calibri" w:cs="Calibri"/>
                <w:color w:val="000000"/>
                <w:kern w:val="0"/>
                <w:lang w:eastAsia="en-GB"/>
                <w14:ligatures w14:val="none"/>
              </w:rPr>
              <w:t>technical</w:t>
            </w:r>
            <w:r w:rsidRPr="005569EE">
              <w:rPr>
                <w:rFonts w:ascii="Calibri" w:eastAsia="Times New Roman" w:hAnsi="Calibri" w:cs="Calibri"/>
                <w:color w:val="000000"/>
                <w:kern w:val="0"/>
                <w:lang w:eastAsia="en-GB"/>
                <w14:ligatures w14:val="none"/>
              </w:rPr>
              <w:t xml:space="preserve"> staff</w:t>
            </w:r>
            <w:r w:rsidR="00E37305" w:rsidRPr="002A65A3">
              <w:rPr>
                <w:rFonts w:ascii="Calibri" w:eastAsia="Times New Roman" w:hAnsi="Calibri" w:cs="Calibri"/>
                <w:color w:val="000000"/>
                <w:kern w:val="0"/>
                <w:lang w:eastAsia="en-GB"/>
                <w14:ligatures w14:val="none"/>
              </w:rPr>
              <w:t xml:space="preserve"> and Senior Management</w:t>
            </w:r>
          </w:p>
        </w:tc>
      </w:tr>
      <w:tr w:rsidR="003A3E5B" w:rsidRPr="005569EE" w14:paraId="7CF7AE6D" w14:textId="77777777" w:rsidTr="399EB8AA">
        <w:trPr>
          <w:trHeight w:val="1275"/>
        </w:trPr>
        <w:tc>
          <w:tcPr>
            <w:tcW w:w="0" w:type="auto"/>
            <w:shd w:val="clear" w:color="auto" w:fill="auto"/>
            <w:vAlign w:val="center"/>
            <w:hideMark/>
          </w:tcPr>
          <w:p w14:paraId="6DFE688A" w14:textId="2DFEA204"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r w:rsidR="00275731">
              <w:rPr>
                <w:rFonts w:ascii="Calibri" w:eastAsia="Times New Roman" w:hAnsi="Calibri" w:cs="Calibri"/>
                <w:color w:val="000000"/>
                <w:kern w:val="0"/>
                <w:lang w:eastAsia="en-GB"/>
                <w14:ligatures w14:val="none"/>
              </w:rPr>
              <w:t>7</w:t>
            </w:r>
          </w:p>
        </w:tc>
        <w:tc>
          <w:tcPr>
            <w:tcW w:w="0" w:type="auto"/>
            <w:shd w:val="clear" w:color="auto" w:fill="auto"/>
            <w:vAlign w:val="center"/>
            <w:hideMark/>
          </w:tcPr>
          <w:p w14:paraId="53FD70F0" w14:textId="732BED12" w:rsidR="005569EE" w:rsidRPr="005569EE" w:rsidRDefault="005715F9"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Support</w:t>
            </w:r>
            <w:r w:rsidR="005569EE" w:rsidRPr="005569EE">
              <w:rPr>
                <w:rFonts w:ascii="Calibri" w:eastAsia="Times New Roman" w:hAnsi="Calibri" w:cs="Calibri"/>
                <w:color w:val="000000"/>
                <w:kern w:val="0"/>
                <w:lang w:eastAsia="en-GB"/>
                <w14:ligatures w14:val="none"/>
              </w:rPr>
              <w:t xml:space="preserve"> technical staff to disseminate specialist knowledge locally, </w:t>
            </w:r>
            <w:r w:rsidR="001D7092" w:rsidRPr="002A65A3">
              <w:rPr>
                <w:rFonts w:ascii="Calibri" w:eastAsia="Times New Roman" w:hAnsi="Calibri" w:cs="Calibri"/>
                <w:color w:val="000000"/>
                <w:kern w:val="0"/>
                <w:lang w:eastAsia="en-GB"/>
                <w14:ligatures w14:val="none"/>
              </w:rPr>
              <w:t>nationally,</w:t>
            </w:r>
            <w:r w:rsidR="005569EE" w:rsidRPr="005569EE">
              <w:rPr>
                <w:rFonts w:ascii="Calibri" w:eastAsia="Times New Roman" w:hAnsi="Calibri" w:cs="Calibri"/>
                <w:color w:val="000000"/>
                <w:kern w:val="0"/>
                <w:lang w:eastAsia="en-GB"/>
                <w14:ligatures w14:val="none"/>
              </w:rPr>
              <w:t xml:space="preserve"> and internationally</w:t>
            </w:r>
          </w:p>
        </w:tc>
        <w:tc>
          <w:tcPr>
            <w:tcW w:w="0" w:type="auto"/>
            <w:shd w:val="clear" w:color="auto" w:fill="auto"/>
            <w:vAlign w:val="center"/>
            <w:hideMark/>
          </w:tcPr>
          <w:p w14:paraId="3CE29C4D" w14:textId="25EBAE3B" w:rsidR="005569EE" w:rsidRPr="005569EE" w:rsidRDefault="00C84142"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The university is committed to building sustainable, funded collaborations</w:t>
            </w:r>
            <w:r w:rsidR="00BC1751" w:rsidRPr="002A65A3">
              <w:rPr>
                <w:rFonts w:ascii="Calibri" w:eastAsia="Times New Roman" w:hAnsi="Calibri" w:cs="Calibri"/>
                <w:color w:val="000000"/>
                <w:kern w:val="0"/>
                <w:lang w:eastAsia="en-GB"/>
                <w14:ligatures w14:val="none"/>
              </w:rPr>
              <w:t xml:space="preserve"> and to enhance the impact and communication of </w:t>
            </w:r>
            <w:r w:rsidR="00C067A1" w:rsidRPr="002A65A3">
              <w:rPr>
                <w:rFonts w:ascii="Calibri" w:eastAsia="Times New Roman" w:hAnsi="Calibri" w:cs="Calibri"/>
                <w:color w:val="000000"/>
                <w:kern w:val="0"/>
                <w:lang w:eastAsia="en-GB"/>
                <w14:ligatures w14:val="none"/>
              </w:rPr>
              <w:t>its</w:t>
            </w:r>
            <w:r w:rsidR="00BC1751" w:rsidRPr="002A65A3">
              <w:rPr>
                <w:rFonts w:ascii="Calibri" w:eastAsia="Times New Roman" w:hAnsi="Calibri" w:cs="Calibri"/>
                <w:color w:val="000000"/>
                <w:kern w:val="0"/>
                <w:lang w:eastAsia="en-GB"/>
                <w14:ligatures w14:val="none"/>
              </w:rPr>
              <w:t xml:space="preserve"> research as part of </w:t>
            </w:r>
            <w:r w:rsidR="00C067A1" w:rsidRPr="002A65A3">
              <w:rPr>
                <w:rFonts w:ascii="Calibri" w:eastAsia="Times New Roman" w:hAnsi="Calibri" w:cs="Calibri"/>
                <w:color w:val="000000"/>
                <w:kern w:val="0"/>
                <w:lang w:eastAsia="en-GB"/>
                <w14:ligatures w14:val="none"/>
              </w:rPr>
              <w:t>its</w:t>
            </w:r>
            <w:r w:rsidR="00BC1751" w:rsidRPr="002A65A3">
              <w:rPr>
                <w:rFonts w:ascii="Calibri" w:eastAsia="Times New Roman" w:hAnsi="Calibri" w:cs="Calibri"/>
                <w:color w:val="000000"/>
                <w:kern w:val="0"/>
                <w:lang w:eastAsia="en-GB"/>
                <w14:ligatures w14:val="none"/>
              </w:rPr>
              <w:t xml:space="preserve"> World Leading</w:t>
            </w:r>
            <w:r w:rsidR="00C067A1" w:rsidRPr="002A65A3">
              <w:rPr>
                <w:rFonts w:ascii="Calibri" w:eastAsia="Times New Roman" w:hAnsi="Calibri" w:cs="Calibri"/>
                <w:color w:val="000000"/>
                <w:kern w:val="0"/>
                <w:lang w:eastAsia="en-GB"/>
                <w14:ligatures w14:val="none"/>
              </w:rPr>
              <w:t xml:space="preserve"> strategic theme. </w:t>
            </w:r>
            <w:r w:rsidR="00D23ED0" w:rsidRPr="002A65A3">
              <w:rPr>
                <w:rFonts w:ascii="Calibri" w:eastAsia="Times New Roman" w:hAnsi="Calibri" w:cs="Calibri"/>
                <w:color w:val="000000"/>
                <w:kern w:val="0"/>
                <w:lang w:eastAsia="en-GB"/>
                <w14:ligatures w14:val="none"/>
              </w:rPr>
              <w:lastRenderedPageBreak/>
              <w:t>Technical staff should form part of this strategy.</w:t>
            </w:r>
          </w:p>
        </w:tc>
        <w:tc>
          <w:tcPr>
            <w:tcW w:w="0" w:type="auto"/>
            <w:shd w:val="clear" w:color="auto" w:fill="auto"/>
            <w:vAlign w:val="center"/>
            <w:hideMark/>
          </w:tcPr>
          <w:p w14:paraId="7E24B4F5" w14:textId="77777777" w:rsidR="005569EE" w:rsidRPr="002A65A3" w:rsidRDefault="005236CF" w:rsidP="002A65A3">
            <w:pPr>
              <w:pStyle w:val="ListParagraph"/>
              <w:numPr>
                <w:ilvl w:val="0"/>
                <w:numId w:val="7"/>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lastRenderedPageBreak/>
              <w:t xml:space="preserve">Best practice sharing </w:t>
            </w:r>
            <w:r w:rsidR="00F01BB2" w:rsidRPr="002A65A3">
              <w:rPr>
                <w:rFonts w:ascii="Calibri" w:eastAsia="Times New Roman" w:hAnsi="Calibri" w:cs="Calibri"/>
                <w:color w:val="000000"/>
                <w:kern w:val="0"/>
                <w:lang w:eastAsia="en-GB"/>
                <w14:ligatures w14:val="none"/>
              </w:rPr>
              <w:t>coordinated at in-person events and through online channels.</w:t>
            </w:r>
          </w:p>
          <w:p w14:paraId="1A02BECD" w14:textId="5886DDE8" w:rsidR="00F01BB2" w:rsidRPr="002A65A3" w:rsidRDefault="00A94440" w:rsidP="002A65A3">
            <w:pPr>
              <w:pStyle w:val="ListParagraph"/>
              <w:numPr>
                <w:ilvl w:val="0"/>
                <w:numId w:val="7"/>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lastRenderedPageBreak/>
              <w:t xml:space="preserve">Access to training and development opportunities </w:t>
            </w:r>
            <w:r w:rsidR="000D5335" w:rsidRPr="002A65A3">
              <w:rPr>
                <w:rFonts w:ascii="Calibri" w:eastAsia="Times New Roman" w:hAnsi="Calibri" w:cs="Calibri"/>
                <w:color w:val="000000"/>
                <w:kern w:val="0"/>
                <w:lang w:eastAsia="en-GB"/>
                <w14:ligatures w14:val="none"/>
              </w:rPr>
              <w:t xml:space="preserve">on </w:t>
            </w:r>
            <w:r w:rsidR="00A159B3" w:rsidRPr="002A65A3">
              <w:rPr>
                <w:rFonts w:ascii="Calibri" w:eastAsia="Times New Roman" w:hAnsi="Calibri" w:cs="Calibri"/>
                <w:color w:val="000000"/>
                <w:kern w:val="0"/>
                <w:lang w:eastAsia="en-GB"/>
                <w14:ligatures w14:val="none"/>
              </w:rPr>
              <w:t>knowledge transfer and public engagement</w:t>
            </w:r>
          </w:p>
          <w:p w14:paraId="5C930C24" w14:textId="643AB7D3" w:rsidR="00A159B3" w:rsidRPr="002A65A3" w:rsidRDefault="00D63A09" w:rsidP="002A65A3">
            <w:pPr>
              <w:pStyle w:val="ListParagraph"/>
              <w:numPr>
                <w:ilvl w:val="0"/>
                <w:numId w:val="7"/>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Communications to managers of </w:t>
            </w:r>
            <w:r w:rsidR="00054FD1">
              <w:rPr>
                <w:rFonts w:ascii="Calibri" w:eastAsia="Times New Roman" w:hAnsi="Calibri" w:cs="Calibri"/>
                <w:color w:val="000000"/>
                <w:kern w:val="0"/>
                <w:lang w:eastAsia="en-GB"/>
                <w14:ligatures w14:val="none"/>
              </w:rPr>
              <w:t>technical staff</w:t>
            </w:r>
            <w:r w:rsidRPr="002A65A3">
              <w:rPr>
                <w:rFonts w:ascii="Calibri" w:eastAsia="Times New Roman" w:hAnsi="Calibri" w:cs="Calibri"/>
                <w:color w:val="000000"/>
                <w:kern w:val="0"/>
                <w:lang w:eastAsia="en-GB"/>
                <w14:ligatures w14:val="none"/>
              </w:rPr>
              <w:t xml:space="preserve"> emphasising the value of knowledge transfer activities</w:t>
            </w:r>
          </w:p>
        </w:tc>
        <w:tc>
          <w:tcPr>
            <w:tcW w:w="0" w:type="auto"/>
            <w:shd w:val="clear" w:color="auto" w:fill="FFFFFF" w:themeFill="background1"/>
            <w:vAlign w:val="center"/>
            <w:hideMark/>
          </w:tcPr>
          <w:p w14:paraId="10459693" w14:textId="71A6AD08" w:rsidR="005569EE" w:rsidRPr="005569EE" w:rsidRDefault="00113B37"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lastRenderedPageBreak/>
              <w:t>Jul-26</w:t>
            </w:r>
          </w:p>
        </w:tc>
        <w:tc>
          <w:tcPr>
            <w:tcW w:w="0" w:type="auto"/>
            <w:shd w:val="clear" w:color="auto" w:fill="FFFFFF" w:themeFill="background1"/>
            <w:vAlign w:val="center"/>
            <w:hideMark/>
          </w:tcPr>
          <w:p w14:paraId="58AE428B" w14:textId="77777777"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p>
        </w:tc>
        <w:tc>
          <w:tcPr>
            <w:tcW w:w="0" w:type="auto"/>
            <w:shd w:val="clear" w:color="auto" w:fill="FFFFFF" w:themeFill="background1"/>
            <w:vAlign w:val="center"/>
            <w:hideMark/>
          </w:tcPr>
          <w:p w14:paraId="725168F3" w14:textId="77777777" w:rsidR="005715F9" w:rsidRPr="002A65A3" w:rsidRDefault="005569EE" w:rsidP="002A65A3">
            <w:pPr>
              <w:pStyle w:val="ListParagraph"/>
              <w:numPr>
                <w:ilvl w:val="0"/>
                <w:numId w:val="9"/>
              </w:numPr>
              <w:spacing w:after="0" w:line="240" w:lineRule="auto"/>
              <w:rPr>
                <w:rFonts w:ascii="Calibri" w:eastAsia="Times New Roman" w:hAnsi="Calibri" w:cs="Calibri"/>
                <w:color w:val="000000"/>
                <w:kern w:val="0"/>
                <w:lang w:eastAsia="en-GB"/>
                <w14:ligatures w14:val="none"/>
              </w:rPr>
            </w:pPr>
            <w:proofErr w:type="gramStart"/>
            <w:r w:rsidRPr="002A65A3">
              <w:rPr>
                <w:rFonts w:ascii="Calibri" w:eastAsia="Times New Roman" w:hAnsi="Calibri" w:cs="Calibri"/>
                <w:color w:val="000000"/>
                <w:kern w:val="0"/>
                <w:lang w:eastAsia="en-GB"/>
                <w14:ligatures w14:val="none"/>
              </w:rPr>
              <w:t>2x</w:t>
            </w:r>
            <w:proofErr w:type="gramEnd"/>
            <w:r w:rsidRPr="002A65A3">
              <w:rPr>
                <w:rFonts w:ascii="Calibri" w:eastAsia="Times New Roman" w:hAnsi="Calibri" w:cs="Calibri"/>
                <w:color w:val="000000"/>
                <w:kern w:val="0"/>
                <w:lang w:eastAsia="en-GB"/>
                <w14:ligatures w14:val="none"/>
              </w:rPr>
              <w:t xml:space="preserve"> conference speakers from technical job family per annum</w:t>
            </w:r>
          </w:p>
          <w:p w14:paraId="5F4C6BE7" w14:textId="41BE161B" w:rsidR="005569EE" w:rsidRPr="002A65A3" w:rsidRDefault="005569EE" w:rsidP="002A65A3">
            <w:pPr>
              <w:pStyle w:val="ListParagraph"/>
              <w:numPr>
                <w:ilvl w:val="0"/>
                <w:numId w:val="9"/>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lastRenderedPageBreak/>
              <w:t>Increase in authorship of research outputs</w:t>
            </w:r>
            <w:r w:rsidR="001D1043">
              <w:rPr>
                <w:rFonts w:ascii="Calibri" w:eastAsia="Times New Roman" w:hAnsi="Calibri" w:cs="Calibri"/>
                <w:color w:val="000000"/>
                <w:kern w:val="0"/>
                <w:lang w:eastAsia="en-GB"/>
                <w14:ligatures w14:val="none"/>
              </w:rPr>
              <w:t>.</w:t>
            </w:r>
          </w:p>
          <w:p w14:paraId="303BB0BA" w14:textId="0A307AE9" w:rsidR="00622916" w:rsidRPr="00517409" w:rsidRDefault="00622916" w:rsidP="00517409">
            <w:pPr>
              <w:spacing w:after="0" w:line="240" w:lineRule="auto"/>
              <w:rPr>
                <w:rFonts w:ascii="Calibri" w:eastAsia="Times New Roman" w:hAnsi="Calibri" w:cs="Calibri"/>
                <w:color w:val="000000"/>
                <w:kern w:val="0"/>
                <w:lang w:eastAsia="en-GB"/>
                <w14:ligatures w14:val="none"/>
              </w:rPr>
            </w:pPr>
          </w:p>
        </w:tc>
      </w:tr>
      <w:tr w:rsidR="003A3E5B" w:rsidRPr="005569EE" w14:paraId="74A2CC11" w14:textId="77777777" w:rsidTr="399EB8AA">
        <w:trPr>
          <w:trHeight w:val="1020"/>
        </w:trPr>
        <w:tc>
          <w:tcPr>
            <w:tcW w:w="0" w:type="auto"/>
            <w:shd w:val="clear" w:color="auto" w:fill="auto"/>
            <w:vAlign w:val="center"/>
            <w:hideMark/>
          </w:tcPr>
          <w:p w14:paraId="44EB8A27" w14:textId="659FB2E9"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r w:rsidR="00275731">
              <w:rPr>
                <w:rFonts w:ascii="Calibri" w:eastAsia="Times New Roman" w:hAnsi="Calibri" w:cs="Calibri"/>
                <w:color w:val="000000"/>
                <w:kern w:val="0"/>
                <w:lang w:eastAsia="en-GB"/>
                <w14:ligatures w14:val="none"/>
              </w:rPr>
              <w:t>8</w:t>
            </w:r>
          </w:p>
        </w:tc>
        <w:tc>
          <w:tcPr>
            <w:tcW w:w="0" w:type="auto"/>
            <w:shd w:val="clear" w:color="auto" w:fill="auto"/>
            <w:vAlign w:val="center"/>
            <w:hideMark/>
          </w:tcPr>
          <w:p w14:paraId="1B1FCC11" w14:textId="3462DD34"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Review the recruitment</w:t>
            </w:r>
            <w:r w:rsidR="001D1043">
              <w:rPr>
                <w:rFonts w:ascii="Calibri" w:eastAsia="Times New Roman" w:hAnsi="Calibri" w:cs="Calibri"/>
                <w:color w:val="000000"/>
                <w:kern w:val="0"/>
                <w:lang w:eastAsia="en-GB"/>
                <w14:ligatures w14:val="none"/>
              </w:rPr>
              <w:t xml:space="preserve"> </w:t>
            </w:r>
            <w:r w:rsidRPr="005569EE">
              <w:rPr>
                <w:rFonts w:ascii="Calibri" w:eastAsia="Times New Roman" w:hAnsi="Calibri" w:cs="Calibri"/>
                <w:color w:val="000000"/>
                <w:kern w:val="0"/>
                <w:lang w:eastAsia="en-GB"/>
                <w14:ligatures w14:val="none"/>
              </w:rPr>
              <w:t>assessment processes for technical staff</w:t>
            </w:r>
          </w:p>
        </w:tc>
        <w:tc>
          <w:tcPr>
            <w:tcW w:w="0" w:type="auto"/>
            <w:shd w:val="clear" w:color="auto" w:fill="auto"/>
            <w:vAlign w:val="center"/>
            <w:hideMark/>
          </w:tcPr>
          <w:p w14:paraId="2DE4701C" w14:textId="381D8698" w:rsidR="00CF3AA1" w:rsidRPr="005569EE" w:rsidRDefault="00F86779"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A</w:t>
            </w:r>
            <w:r w:rsidR="00BB1ED5" w:rsidRPr="002A65A3">
              <w:rPr>
                <w:rFonts w:ascii="Calibri" w:eastAsia="Times New Roman" w:hAnsi="Calibri" w:cs="Calibri"/>
                <w:color w:val="000000"/>
                <w:kern w:val="0"/>
                <w:lang w:eastAsia="en-GB"/>
                <w14:ligatures w14:val="none"/>
              </w:rPr>
              <w:t xml:space="preserve"> </w:t>
            </w:r>
            <w:r w:rsidR="00815794" w:rsidRPr="002A65A3">
              <w:rPr>
                <w:rFonts w:ascii="Calibri" w:eastAsia="Times New Roman" w:hAnsi="Calibri" w:cs="Calibri"/>
                <w:color w:val="000000"/>
                <w:kern w:val="0"/>
                <w:lang w:eastAsia="en-GB"/>
                <w14:ligatures w14:val="none"/>
              </w:rPr>
              <w:t>customised</w:t>
            </w:r>
            <w:r w:rsidR="00B34358" w:rsidRPr="002A65A3">
              <w:rPr>
                <w:rFonts w:ascii="Calibri" w:eastAsia="Times New Roman" w:hAnsi="Calibri" w:cs="Calibri"/>
                <w:color w:val="000000"/>
                <w:kern w:val="0"/>
                <w:lang w:eastAsia="en-GB"/>
                <w14:ligatures w14:val="none"/>
              </w:rPr>
              <w:t xml:space="preserve"> approach to attracting and assessing technical talent</w:t>
            </w:r>
            <w:r w:rsidR="00815794" w:rsidRPr="002A65A3">
              <w:rPr>
                <w:rFonts w:ascii="Calibri" w:eastAsia="Times New Roman" w:hAnsi="Calibri" w:cs="Calibri"/>
                <w:color w:val="000000"/>
                <w:kern w:val="0"/>
                <w:lang w:eastAsia="en-GB"/>
                <w14:ligatures w14:val="none"/>
              </w:rPr>
              <w:t xml:space="preserve"> wi</w:t>
            </w:r>
            <w:r w:rsidR="00CF3AA1" w:rsidRPr="002A65A3">
              <w:rPr>
                <w:rFonts w:ascii="Calibri" w:eastAsia="Times New Roman" w:hAnsi="Calibri" w:cs="Calibri"/>
                <w:color w:val="000000"/>
                <w:kern w:val="0"/>
                <w:lang w:eastAsia="en-GB"/>
                <w14:ligatures w14:val="none"/>
              </w:rPr>
              <w:t>ll enable career progression across units and greater confidence in succession planning</w:t>
            </w:r>
            <w:r w:rsidR="00370AC7" w:rsidRPr="002A65A3">
              <w:rPr>
                <w:rFonts w:ascii="Calibri" w:eastAsia="Times New Roman" w:hAnsi="Calibri" w:cs="Calibri"/>
                <w:color w:val="000000"/>
                <w:kern w:val="0"/>
                <w:lang w:eastAsia="en-GB"/>
                <w14:ligatures w14:val="none"/>
              </w:rPr>
              <w:t xml:space="preserve"> initiatives.</w:t>
            </w:r>
          </w:p>
        </w:tc>
        <w:tc>
          <w:tcPr>
            <w:tcW w:w="0" w:type="auto"/>
            <w:shd w:val="clear" w:color="auto" w:fill="auto"/>
            <w:vAlign w:val="center"/>
            <w:hideMark/>
          </w:tcPr>
          <w:p w14:paraId="67BF4D67" w14:textId="68257B1E" w:rsidR="005569EE" w:rsidRPr="002A65A3" w:rsidRDefault="00192E66" w:rsidP="002A65A3">
            <w:pPr>
              <w:pStyle w:val="ListParagraph"/>
              <w:numPr>
                <w:ilvl w:val="0"/>
                <w:numId w:val="8"/>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Process guide developed for </w:t>
            </w:r>
            <w:r w:rsidR="00D23ED0" w:rsidRPr="002A65A3">
              <w:rPr>
                <w:rFonts w:ascii="Calibri" w:eastAsia="Times New Roman" w:hAnsi="Calibri" w:cs="Calibri"/>
                <w:color w:val="000000"/>
                <w:kern w:val="0"/>
                <w:lang w:eastAsia="en-GB"/>
                <w14:ligatures w14:val="none"/>
              </w:rPr>
              <w:t>the advertisement across technical roles and disciplines, to maximise exposure.</w:t>
            </w:r>
          </w:p>
          <w:p w14:paraId="2FADA409" w14:textId="53EA569D" w:rsidR="00631517" w:rsidRPr="002A65A3" w:rsidRDefault="00FE0F94" w:rsidP="002A65A3">
            <w:pPr>
              <w:pStyle w:val="ListParagraph"/>
              <w:numPr>
                <w:ilvl w:val="0"/>
                <w:numId w:val="8"/>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Calibration of interview &amp; practical assessments </w:t>
            </w:r>
            <w:r w:rsidR="00F86779" w:rsidRPr="002A65A3">
              <w:rPr>
                <w:rFonts w:ascii="Calibri" w:eastAsia="Times New Roman" w:hAnsi="Calibri" w:cs="Calibri"/>
                <w:color w:val="000000"/>
                <w:kern w:val="0"/>
                <w:lang w:eastAsia="en-GB"/>
                <w14:ligatures w14:val="none"/>
              </w:rPr>
              <w:t xml:space="preserve">across post-titles and </w:t>
            </w:r>
            <w:r w:rsidR="00815794" w:rsidRPr="002A65A3">
              <w:rPr>
                <w:rFonts w:ascii="Calibri" w:eastAsia="Times New Roman" w:hAnsi="Calibri" w:cs="Calibri"/>
                <w:color w:val="000000"/>
                <w:kern w:val="0"/>
                <w:lang w:eastAsia="en-GB"/>
                <w14:ligatures w14:val="none"/>
              </w:rPr>
              <w:t>units.</w:t>
            </w:r>
          </w:p>
        </w:tc>
        <w:tc>
          <w:tcPr>
            <w:tcW w:w="0" w:type="auto"/>
            <w:shd w:val="clear" w:color="auto" w:fill="FFFFFF" w:themeFill="background1"/>
            <w:vAlign w:val="center"/>
            <w:hideMark/>
          </w:tcPr>
          <w:p w14:paraId="337ABA26" w14:textId="62D99FDE"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w:t>
            </w:r>
            <w:r w:rsidR="00815794" w:rsidRPr="002A65A3">
              <w:rPr>
                <w:rFonts w:ascii="Calibri" w:eastAsia="Times New Roman" w:hAnsi="Calibri" w:cs="Calibri"/>
                <w:color w:val="000000"/>
                <w:kern w:val="0"/>
                <w:lang w:eastAsia="en-GB"/>
                <w14:ligatures w14:val="none"/>
              </w:rPr>
              <w:t>Jul-27</w:t>
            </w:r>
          </w:p>
        </w:tc>
        <w:tc>
          <w:tcPr>
            <w:tcW w:w="0" w:type="auto"/>
            <w:shd w:val="clear" w:color="auto" w:fill="FFFFFF" w:themeFill="background1"/>
            <w:vAlign w:val="center"/>
            <w:hideMark/>
          </w:tcPr>
          <w:p w14:paraId="06440539" w14:textId="1E6DFE6C" w:rsidR="005569EE" w:rsidRPr="005569EE" w:rsidRDefault="00192E66"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Director of HR</w:t>
            </w:r>
          </w:p>
        </w:tc>
        <w:tc>
          <w:tcPr>
            <w:tcW w:w="0" w:type="auto"/>
            <w:shd w:val="clear" w:color="auto" w:fill="FFFFFF" w:themeFill="background1"/>
            <w:vAlign w:val="center"/>
            <w:hideMark/>
          </w:tcPr>
          <w:p w14:paraId="7A88FEC5" w14:textId="77777777" w:rsidR="005569EE" w:rsidRPr="005569EE" w:rsidRDefault="005569EE" w:rsidP="002A65A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satisfaction for hiring managers on the recruitment and promotion process</w:t>
            </w:r>
          </w:p>
        </w:tc>
      </w:tr>
      <w:tr w:rsidR="003A3E5B" w:rsidRPr="005569EE" w14:paraId="01BC77CB" w14:textId="77777777" w:rsidTr="399EB8AA">
        <w:trPr>
          <w:trHeight w:val="765"/>
        </w:trPr>
        <w:tc>
          <w:tcPr>
            <w:tcW w:w="0" w:type="auto"/>
            <w:shd w:val="clear" w:color="auto" w:fill="auto"/>
            <w:vAlign w:val="center"/>
            <w:hideMark/>
          </w:tcPr>
          <w:p w14:paraId="247B95CC" w14:textId="120DB4D5"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w:t>
            </w:r>
            <w:r w:rsidR="00275731">
              <w:rPr>
                <w:rFonts w:ascii="Calibri" w:eastAsia="Times New Roman" w:hAnsi="Calibri" w:cs="Calibri"/>
                <w:color w:val="000000"/>
                <w:kern w:val="0"/>
                <w:lang w:eastAsia="en-GB"/>
                <w14:ligatures w14:val="none"/>
              </w:rPr>
              <w:t>9</w:t>
            </w:r>
          </w:p>
        </w:tc>
        <w:tc>
          <w:tcPr>
            <w:tcW w:w="0" w:type="auto"/>
            <w:shd w:val="clear" w:color="auto" w:fill="auto"/>
            <w:vAlign w:val="center"/>
            <w:hideMark/>
          </w:tcPr>
          <w:p w14:paraId="342E830F" w14:textId="77777777"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Produce best practice guidelines for asset management</w:t>
            </w:r>
          </w:p>
        </w:tc>
        <w:tc>
          <w:tcPr>
            <w:tcW w:w="0" w:type="auto"/>
            <w:shd w:val="clear" w:color="auto" w:fill="auto"/>
            <w:vAlign w:val="center"/>
            <w:hideMark/>
          </w:tcPr>
          <w:p w14:paraId="7766A904" w14:textId="67D4DF85" w:rsidR="005569EE" w:rsidRPr="005569EE" w:rsidRDefault="006376BE"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Support </w:t>
            </w:r>
            <w:r w:rsidR="00A00E08" w:rsidRPr="002A65A3">
              <w:rPr>
                <w:rFonts w:ascii="Calibri" w:eastAsia="Times New Roman" w:hAnsi="Calibri" w:cs="Calibri"/>
                <w:color w:val="000000"/>
                <w:kern w:val="0"/>
                <w:lang w:eastAsia="en-GB"/>
                <w14:ligatures w14:val="none"/>
              </w:rPr>
              <w:t xml:space="preserve">to </w:t>
            </w:r>
            <w:r w:rsidRPr="002A65A3">
              <w:rPr>
                <w:rFonts w:ascii="Calibri" w:eastAsia="Times New Roman" w:hAnsi="Calibri" w:cs="Calibri"/>
                <w:color w:val="000000"/>
                <w:kern w:val="0"/>
                <w:lang w:eastAsia="en-GB"/>
                <w14:ligatures w14:val="none"/>
              </w:rPr>
              <w:t>empower technical s</w:t>
            </w:r>
            <w:r w:rsidR="0073104E">
              <w:rPr>
                <w:rFonts w:ascii="Calibri" w:eastAsia="Times New Roman" w:hAnsi="Calibri" w:cs="Calibri"/>
                <w:color w:val="000000"/>
                <w:kern w:val="0"/>
                <w:lang w:eastAsia="en-GB"/>
                <w14:ligatures w14:val="none"/>
              </w:rPr>
              <w:t>taff</w:t>
            </w:r>
            <w:r w:rsidR="00A00E08" w:rsidRPr="002A65A3">
              <w:rPr>
                <w:rFonts w:ascii="Calibri" w:eastAsia="Times New Roman" w:hAnsi="Calibri" w:cs="Calibri"/>
                <w:color w:val="000000"/>
                <w:kern w:val="0"/>
                <w:lang w:eastAsia="en-GB"/>
                <w14:ligatures w14:val="none"/>
              </w:rPr>
              <w:t xml:space="preserve"> </w:t>
            </w:r>
            <w:r w:rsidR="0073104E">
              <w:rPr>
                <w:rFonts w:ascii="Calibri" w:eastAsia="Times New Roman" w:hAnsi="Calibri" w:cs="Calibri"/>
                <w:color w:val="000000"/>
                <w:kern w:val="0"/>
                <w:lang w:eastAsia="en-GB"/>
                <w14:ligatures w14:val="none"/>
              </w:rPr>
              <w:t>to deliver best-practice maintenance</w:t>
            </w:r>
            <w:r w:rsidR="00A00E08" w:rsidRPr="002A65A3">
              <w:rPr>
                <w:rFonts w:ascii="Calibri" w:eastAsia="Times New Roman" w:hAnsi="Calibri" w:cs="Calibri"/>
                <w:color w:val="000000"/>
                <w:kern w:val="0"/>
                <w:lang w:eastAsia="en-GB"/>
                <w14:ligatures w14:val="none"/>
              </w:rPr>
              <w:t xml:space="preserve"> of </w:t>
            </w:r>
            <w:r w:rsidR="00DE4C3E" w:rsidRPr="002A65A3">
              <w:rPr>
                <w:rFonts w:ascii="Calibri" w:eastAsia="Times New Roman" w:hAnsi="Calibri" w:cs="Calibri"/>
                <w:color w:val="000000"/>
                <w:kern w:val="0"/>
                <w:lang w:eastAsia="en-GB"/>
                <w14:ligatures w14:val="none"/>
              </w:rPr>
              <w:t>techn</w:t>
            </w:r>
            <w:r w:rsidR="00DB1D09" w:rsidRPr="002A65A3">
              <w:rPr>
                <w:rFonts w:ascii="Calibri" w:eastAsia="Times New Roman" w:hAnsi="Calibri" w:cs="Calibri"/>
                <w:color w:val="000000"/>
                <w:kern w:val="0"/>
                <w:lang w:eastAsia="en-GB"/>
                <w14:ligatures w14:val="none"/>
              </w:rPr>
              <w:t>ical equipment</w:t>
            </w:r>
            <w:r w:rsidR="00DE4C3E" w:rsidRPr="002A65A3">
              <w:rPr>
                <w:rFonts w:ascii="Calibri" w:eastAsia="Times New Roman" w:hAnsi="Calibri" w:cs="Calibri"/>
                <w:color w:val="000000"/>
                <w:kern w:val="0"/>
                <w:lang w:eastAsia="en-GB"/>
                <w14:ligatures w14:val="none"/>
              </w:rPr>
              <w:t xml:space="preserve"> and lab spaces </w:t>
            </w:r>
            <w:r w:rsidR="00A14F2D" w:rsidRPr="002A65A3">
              <w:rPr>
                <w:rFonts w:ascii="Calibri" w:eastAsia="Times New Roman" w:hAnsi="Calibri" w:cs="Calibri"/>
                <w:color w:val="000000"/>
                <w:kern w:val="0"/>
                <w:lang w:eastAsia="en-GB"/>
                <w14:ligatures w14:val="none"/>
              </w:rPr>
              <w:t xml:space="preserve">will increase the longevity of equipment </w:t>
            </w:r>
          </w:p>
        </w:tc>
        <w:tc>
          <w:tcPr>
            <w:tcW w:w="0" w:type="auto"/>
            <w:shd w:val="clear" w:color="auto" w:fill="auto"/>
            <w:vAlign w:val="center"/>
            <w:hideMark/>
          </w:tcPr>
          <w:p w14:paraId="612A7B0C" w14:textId="77777777" w:rsidR="007D320F" w:rsidRPr="002A65A3" w:rsidRDefault="00325FF3" w:rsidP="002A65A3">
            <w:pPr>
              <w:pStyle w:val="ListParagraph"/>
              <w:numPr>
                <w:ilvl w:val="0"/>
                <w:numId w:val="10"/>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Working group established</w:t>
            </w:r>
          </w:p>
          <w:p w14:paraId="0C47C842" w14:textId="7A7D3D42" w:rsidR="007D320F" w:rsidRPr="002A65A3" w:rsidRDefault="007D320F" w:rsidP="002A65A3">
            <w:pPr>
              <w:pStyle w:val="ListParagraph"/>
              <w:numPr>
                <w:ilvl w:val="0"/>
                <w:numId w:val="10"/>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Unit-level guidance c</w:t>
            </w:r>
            <w:r w:rsidR="00C914F9" w:rsidRPr="002A65A3">
              <w:rPr>
                <w:rFonts w:ascii="Calibri" w:eastAsia="Times New Roman" w:hAnsi="Calibri" w:cs="Calibri"/>
                <w:color w:val="000000"/>
                <w:kern w:val="0"/>
                <w:lang w:eastAsia="en-GB"/>
                <w14:ligatures w14:val="none"/>
              </w:rPr>
              <w:t>ollected</w:t>
            </w:r>
            <w:r w:rsidRPr="002A65A3">
              <w:rPr>
                <w:rFonts w:ascii="Calibri" w:eastAsia="Times New Roman" w:hAnsi="Calibri" w:cs="Calibri"/>
                <w:color w:val="000000"/>
                <w:kern w:val="0"/>
                <w:lang w:eastAsia="en-GB"/>
                <w14:ligatures w14:val="none"/>
              </w:rPr>
              <w:t xml:space="preserve"> and reviewed for ideation</w:t>
            </w:r>
            <w:r w:rsidR="00C914F9" w:rsidRPr="002A65A3">
              <w:rPr>
                <w:rFonts w:ascii="Calibri" w:eastAsia="Times New Roman" w:hAnsi="Calibri" w:cs="Calibri"/>
                <w:color w:val="000000"/>
                <w:kern w:val="0"/>
                <w:lang w:eastAsia="en-GB"/>
                <w14:ligatures w14:val="none"/>
              </w:rPr>
              <w:t>.</w:t>
            </w:r>
          </w:p>
          <w:p w14:paraId="386F051A" w14:textId="35BF7066" w:rsidR="00D12FB2" w:rsidRPr="002A65A3" w:rsidRDefault="00D12FB2" w:rsidP="002A65A3">
            <w:pPr>
              <w:pStyle w:val="ListParagraph"/>
              <w:numPr>
                <w:ilvl w:val="0"/>
                <w:numId w:val="10"/>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Guidance published and shared on internal networks.</w:t>
            </w:r>
          </w:p>
        </w:tc>
        <w:tc>
          <w:tcPr>
            <w:tcW w:w="0" w:type="auto"/>
            <w:shd w:val="clear" w:color="auto" w:fill="FFFFFF" w:themeFill="background1"/>
            <w:vAlign w:val="center"/>
            <w:hideMark/>
          </w:tcPr>
          <w:p w14:paraId="162379A9" w14:textId="1BE9D89E"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w:t>
            </w:r>
            <w:r w:rsidR="00D12FB2" w:rsidRPr="002A65A3">
              <w:rPr>
                <w:rFonts w:ascii="Calibri" w:eastAsia="Times New Roman" w:hAnsi="Calibri" w:cs="Calibri"/>
                <w:color w:val="000000"/>
                <w:kern w:val="0"/>
                <w:lang w:eastAsia="en-GB"/>
                <w14:ligatures w14:val="none"/>
              </w:rPr>
              <w:t>Jul-27</w:t>
            </w:r>
          </w:p>
        </w:tc>
        <w:tc>
          <w:tcPr>
            <w:tcW w:w="0" w:type="auto"/>
            <w:shd w:val="clear" w:color="auto" w:fill="FFFFFF" w:themeFill="background1"/>
            <w:vAlign w:val="center"/>
            <w:hideMark/>
          </w:tcPr>
          <w:p w14:paraId="69FEF93F" w14:textId="6A2C870B" w:rsidR="005569EE" w:rsidRPr="005569EE" w:rsidRDefault="00FB1C0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Technical Professional Development Sub-Committee</w:t>
            </w:r>
          </w:p>
        </w:tc>
        <w:tc>
          <w:tcPr>
            <w:tcW w:w="0" w:type="auto"/>
            <w:shd w:val="clear" w:color="auto" w:fill="FFFFFF" w:themeFill="background1"/>
            <w:vAlign w:val="center"/>
            <w:hideMark/>
          </w:tcPr>
          <w:p w14:paraId="75ACD035" w14:textId="77777777" w:rsidR="005569EE" w:rsidRPr="005569EE" w:rsidRDefault="005569EE" w:rsidP="002A65A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awareness of asset management principles by technology owners</w:t>
            </w:r>
          </w:p>
        </w:tc>
      </w:tr>
      <w:tr w:rsidR="003A3E5B" w:rsidRPr="005569EE" w14:paraId="3DFE8524" w14:textId="77777777" w:rsidTr="399EB8AA">
        <w:trPr>
          <w:trHeight w:val="780"/>
        </w:trPr>
        <w:tc>
          <w:tcPr>
            <w:tcW w:w="0" w:type="auto"/>
            <w:shd w:val="clear" w:color="auto" w:fill="auto"/>
            <w:vAlign w:val="center"/>
            <w:hideMark/>
          </w:tcPr>
          <w:p w14:paraId="364C6802" w14:textId="0CBE3F19" w:rsidR="005569EE" w:rsidRPr="005569EE" w:rsidRDefault="00275731" w:rsidP="002A65A3">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20</w:t>
            </w:r>
          </w:p>
        </w:tc>
        <w:tc>
          <w:tcPr>
            <w:tcW w:w="0" w:type="auto"/>
            <w:shd w:val="clear" w:color="auto" w:fill="auto"/>
            <w:vAlign w:val="center"/>
            <w:hideMark/>
          </w:tcPr>
          <w:p w14:paraId="2C3EF696" w14:textId="77777777"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Review charging mechanisms for internal technical services support</w:t>
            </w:r>
          </w:p>
        </w:tc>
        <w:tc>
          <w:tcPr>
            <w:tcW w:w="0" w:type="auto"/>
            <w:shd w:val="clear" w:color="auto" w:fill="auto"/>
            <w:vAlign w:val="center"/>
            <w:hideMark/>
          </w:tcPr>
          <w:p w14:paraId="0686AB84" w14:textId="10A8FD8E" w:rsidR="005569EE" w:rsidRPr="005569EE" w:rsidRDefault="00C914F9"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Internal charges for </w:t>
            </w:r>
            <w:r w:rsidR="0066024F" w:rsidRPr="002A65A3">
              <w:rPr>
                <w:rFonts w:ascii="Calibri" w:eastAsia="Times New Roman" w:hAnsi="Calibri" w:cs="Calibri"/>
                <w:color w:val="000000"/>
                <w:kern w:val="0"/>
                <w:lang w:eastAsia="en-GB"/>
                <w14:ligatures w14:val="none"/>
              </w:rPr>
              <w:t>technical support have remained static and need reviewed. This</w:t>
            </w:r>
            <w:r w:rsidR="00A53C06" w:rsidRPr="002A65A3">
              <w:rPr>
                <w:rFonts w:ascii="Calibri" w:eastAsia="Times New Roman" w:hAnsi="Calibri" w:cs="Calibri"/>
                <w:color w:val="000000"/>
                <w:kern w:val="0"/>
                <w:lang w:eastAsia="en-GB"/>
                <w14:ligatures w14:val="none"/>
              </w:rPr>
              <w:t xml:space="preserve"> limits the </w:t>
            </w:r>
            <w:r w:rsidR="00657C46" w:rsidRPr="002A65A3">
              <w:rPr>
                <w:rFonts w:ascii="Calibri" w:eastAsia="Times New Roman" w:hAnsi="Calibri" w:cs="Calibri"/>
                <w:color w:val="000000"/>
                <w:kern w:val="0"/>
                <w:lang w:eastAsia="en-GB"/>
                <w14:ligatures w14:val="none"/>
              </w:rPr>
              <w:t>revenue generating power of technicians for their unit.</w:t>
            </w:r>
          </w:p>
        </w:tc>
        <w:tc>
          <w:tcPr>
            <w:tcW w:w="0" w:type="auto"/>
            <w:shd w:val="clear" w:color="auto" w:fill="auto"/>
            <w:vAlign w:val="center"/>
            <w:hideMark/>
          </w:tcPr>
          <w:p w14:paraId="638CF6A0" w14:textId="77777777" w:rsidR="005569EE" w:rsidRPr="002A65A3" w:rsidRDefault="00613F7A" w:rsidP="002A65A3">
            <w:pPr>
              <w:pStyle w:val="ListParagraph"/>
              <w:numPr>
                <w:ilvl w:val="0"/>
                <w:numId w:val="11"/>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Working group established</w:t>
            </w:r>
          </w:p>
          <w:p w14:paraId="077E66F8" w14:textId="0DC807FD" w:rsidR="00613F7A" w:rsidRPr="002A65A3" w:rsidRDefault="00F852FC" w:rsidP="002A65A3">
            <w:pPr>
              <w:pStyle w:val="ListParagraph"/>
              <w:numPr>
                <w:ilvl w:val="0"/>
                <w:numId w:val="11"/>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Review conducted and revised proposal </w:t>
            </w:r>
            <w:r w:rsidR="00503160" w:rsidRPr="002A65A3">
              <w:rPr>
                <w:rFonts w:ascii="Calibri" w:eastAsia="Times New Roman" w:hAnsi="Calibri" w:cs="Calibri"/>
                <w:color w:val="000000"/>
                <w:kern w:val="0"/>
                <w:lang w:eastAsia="en-GB"/>
                <w14:ligatures w14:val="none"/>
              </w:rPr>
              <w:t>produced, including commitment to ongoing reviews.</w:t>
            </w:r>
          </w:p>
          <w:p w14:paraId="776EA451" w14:textId="3B7C406D" w:rsidR="00503160" w:rsidRPr="002A65A3" w:rsidRDefault="009C2155" w:rsidP="002A65A3">
            <w:pPr>
              <w:pStyle w:val="ListParagraph"/>
              <w:numPr>
                <w:ilvl w:val="0"/>
                <w:numId w:val="11"/>
              </w:num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lastRenderedPageBreak/>
              <w:t>Revised charging mechanism</w:t>
            </w:r>
            <w:r w:rsidR="00503160" w:rsidRPr="002A65A3">
              <w:rPr>
                <w:rFonts w:ascii="Calibri" w:eastAsia="Times New Roman" w:hAnsi="Calibri" w:cs="Calibri"/>
                <w:color w:val="000000"/>
                <w:kern w:val="0"/>
                <w:lang w:eastAsia="en-GB"/>
                <w14:ligatures w14:val="none"/>
              </w:rPr>
              <w:t xml:space="preserve"> and review process</w:t>
            </w:r>
            <w:r w:rsidRPr="002A65A3">
              <w:rPr>
                <w:rFonts w:ascii="Calibri" w:eastAsia="Times New Roman" w:hAnsi="Calibri" w:cs="Calibri"/>
                <w:color w:val="000000"/>
                <w:kern w:val="0"/>
                <w:lang w:eastAsia="en-GB"/>
                <w14:ligatures w14:val="none"/>
              </w:rPr>
              <w:t xml:space="preserve"> implemented</w:t>
            </w:r>
            <w:r w:rsidR="00503160" w:rsidRPr="002A65A3">
              <w:rPr>
                <w:rFonts w:ascii="Calibri" w:eastAsia="Times New Roman" w:hAnsi="Calibri" w:cs="Calibri"/>
                <w:color w:val="000000"/>
                <w:kern w:val="0"/>
                <w:lang w:eastAsia="en-GB"/>
                <w14:ligatures w14:val="none"/>
              </w:rPr>
              <w:t>.</w:t>
            </w:r>
          </w:p>
        </w:tc>
        <w:tc>
          <w:tcPr>
            <w:tcW w:w="0" w:type="auto"/>
            <w:shd w:val="clear" w:color="auto" w:fill="FFFFFF" w:themeFill="background1"/>
            <w:vAlign w:val="center"/>
            <w:hideMark/>
          </w:tcPr>
          <w:p w14:paraId="6AA2AE8F" w14:textId="57874C77"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lastRenderedPageBreak/>
              <w:t> </w:t>
            </w:r>
            <w:r w:rsidR="009C2155" w:rsidRPr="002A65A3">
              <w:rPr>
                <w:rFonts w:ascii="Calibri" w:eastAsia="Times New Roman" w:hAnsi="Calibri" w:cs="Calibri"/>
                <w:color w:val="000000"/>
                <w:kern w:val="0"/>
                <w:lang w:eastAsia="en-GB"/>
                <w14:ligatures w14:val="none"/>
              </w:rPr>
              <w:t>Jul-27</w:t>
            </w:r>
          </w:p>
        </w:tc>
        <w:tc>
          <w:tcPr>
            <w:tcW w:w="0" w:type="auto"/>
            <w:shd w:val="clear" w:color="auto" w:fill="FFFFFF" w:themeFill="background1"/>
            <w:vAlign w:val="center"/>
            <w:hideMark/>
          </w:tcPr>
          <w:p w14:paraId="373322D3" w14:textId="77777777" w:rsidR="005569EE" w:rsidRPr="002A65A3"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 </w:t>
            </w:r>
            <w:r w:rsidR="00D829C0" w:rsidRPr="002A65A3">
              <w:rPr>
                <w:rFonts w:ascii="Calibri" w:eastAsia="Times New Roman" w:hAnsi="Calibri" w:cs="Calibri"/>
                <w:color w:val="000000"/>
                <w:kern w:val="0"/>
                <w:lang w:eastAsia="en-GB"/>
                <w14:ligatures w14:val="none"/>
              </w:rPr>
              <w:t>VP for Research, Innovation</w:t>
            </w:r>
            <w:r w:rsidR="00B05D1C" w:rsidRPr="002A65A3">
              <w:rPr>
                <w:rFonts w:ascii="Calibri" w:eastAsia="Times New Roman" w:hAnsi="Calibri" w:cs="Calibri"/>
                <w:color w:val="000000"/>
                <w:kern w:val="0"/>
                <w:lang w:eastAsia="en-GB"/>
                <w14:ligatures w14:val="none"/>
              </w:rPr>
              <w:t xml:space="preserve"> and Collections</w:t>
            </w:r>
          </w:p>
          <w:p w14:paraId="07547499" w14:textId="77777777" w:rsidR="00B05D1C" w:rsidRPr="002A65A3" w:rsidRDefault="00B05D1C" w:rsidP="002A65A3">
            <w:pPr>
              <w:spacing w:after="0" w:line="240" w:lineRule="auto"/>
              <w:rPr>
                <w:rFonts w:ascii="Calibri" w:eastAsia="Times New Roman" w:hAnsi="Calibri" w:cs="Calibri"/>
                <w:color w:val="000000"/>
                <w:kern w:val="0"/>
                <w:lang w:eastAsia="en-GB"/>
                <w14:ligatures w14:val="none"/>
              </w:rPr>
            </w:pPr>
          </w:p>
          <w:p w14:paraId="7E0F9CF4" w14:textId="6E35AB7B" w:rsidR="00B05D1C" w:rsidRPr="005569EE" w:rsidRDefault="00B05D1C"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Heads of Schools across the faculty of science</w:t>
            </w:r>
          </w:p>
        </w:tc>
        <w:tc>
          <w:tcPr>
            <w:tcW w:w="0" w:type="auto"/>
            <w:shd w:val="clear" w:color="auto" w:fill="FFFFFF" w:themeFill="background1"/>
            <w:vAlign w:val="center"/>
            <w:hideMark/>
          </w:tcPr>
          <w:p w14:paraId="38054A42" w14:textId="77777777" w:rsidR="005569EE" w:rsidRPr="005569EE" w:rsidRDefault="005569EE" w:rsidP="002A65A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income generated by Technical Staff at unit level</w:t>
            </w:r>
          </w:p>
        </w:tc>
      </w:tr>
      <w:tr w:rsidR="003A3E5B" w:rsidRPr="005569EE" w14:paraId="1C0BE29F" w14:textId="77777777" w:rsidTr="399EB8AA">
        <w:trPr>
          <w:trHeight w:val="1020"/>
        </w:trPr>
        <w:tc>
          <w:tcPr>
            <w:tcW w:w="0" w:type="auto"/>
            <w:shd w:val="clear" w:color="auto" w:fill="auto"/>
            <w:vAlign w:val="center"/>
            <w:hideMark/>
          </w:tcPr>
          <w:p w14:paraId="684694A3" w14:textId="58D8B5E3" w:rsidR="005569EE" w:rsidRPr="005569EE" w:rsidRDefault="005569EE"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2</w:t>
            </w:r>
            <w:r w:rsidR="00275731">
              <w:rPr>
                <w:rFonts w:ascii="Calibri" w:eastAsia="Times New Roman" w:hAnsi="Calibri" w:cs="Calibri"/>
                <w:color w:val="000000"/>
                <w:kern w:val="0"/>
                <w:lang w:eastAsia="en-GB"/>
                <w14:ligatures w14:val="none"/>
              </w:rPr>
              <w:t>1</w:t>
            </w:r>
          </w:p>
        </w:tc>
        <w:tc>
          <w:tcPr>
            <w:tcW w:w="0" w:type="auto"/>
            <w:shd w:val="clear" w:color="auto" w:fill="auto"/>
            <w:vAlign w:val="center"/>
            <w:hideMark/>
          </w:tcPr>
          <w:p w14:paraId="76C113E4" w14:textId="23766F7B" w:rsidR="005569EE" w:rsidRPr="005569EE" w:rsidRDefault="00EF6576"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 xml:space="preserve">Feasibility </w:t>
            </w:r>
            <w:r w:rsidR="00104472" w:rsidRPr="002A65A3">
              <w:rPr>
                <w:rFonts w:ascii="Calibri" w:eastAsia="Times New Roman" w:hAnsi="Calibri" w:cs="Calibri"/>
                <w:color w:val="000000"/>
                <w:kern w:val="0"/>
                <w:lang w:eastAsia="en-GB"/>
                <w14:ligatures w14:val="none"/>
              </w:rPr>
              <w:t>a</w:t>
            </w:r>
            <w:r w:rsidRPr="002A65A3">
              <w:rPr>
                <w:rFonts w:ascii="Calibri" w:eastAsia="Times New Roman" w:hAnsi="Calibri" w:cs="Calibri"/>
                <w:color w:val="000000"/>
                <w:kern w:val="0"/>
                <w:lang w:eastAsia="en-GB"/>
                <w14:ligatures w14:val="none"/>
              </w:rPr>
              <w:t>nalysis of</w:t>
            </w:r>
            <w:r w:rsidR="00104472" w:rsidRPr="002A65A3">
              <w:rPr>
                <w:rFonts w:ascii="Calibri" w:eastAsia="Times New Roman" w:hAnsi="Calibri" w:cs="Calibri"/>
                <w:color w:val="000000"/>
                <w:kern w:val="0"/>
                <w:lang w:eastAsia="en-GB"/>
                <w14:ligatures w14:val="none"/>
              </w:rPr>
              <w:t xml:space="preserve"> an</w:t>
            </w:r>
            <w:r w:rsidR="005569EE" w:rsidRPr="005569EE">
              <w:rPr>
                <w:rFonts w:ascii="Calibri" w:eastAsia="Times New Roman" w:hAnsi="Calibri" w:cs="Calibri"/>
                <w:color w:val="000000"/>
                <w:kern w:val="0"/>
                <w:lang w:eastAsia="en-GB"/>
                <w14:ligatures w14:val="none"/>
              </w:rPr>
              <w:t xml:space="preserve"> </w:t>
            </w:r>
            <w:r w:rsidR="00314A88" w:rsidRPr="002A65A3">
              <w:rPr>
                <w:rFonts w:ascii="Calibri" w:eastAsia="Times New Roman" w:hAnsi="Calibri" w:cs="Calibri"/>
                <w:color w:val="000000"/>
                <w:kern w:val="0"/>
                <w:lang w:eastAsia="en-GB"/>
                <w14:ligatures w14:val="none"/>
              </w:rPr>
              <w:t>institution-wide</w:t>
            </w:r>
            <w:r w:rsidR="00104472" w:rsidRPr="002A65A3">
              <w:rPr>
                <w:rFonts w:ascii="Calibri" w:eastAsia="Times New Roman" w:hAnsi="Calibri" w:cs="Calibri"/>
                <w:color w:val="000000"/>
                <w:kern w:val="0"/>
                <w:lang w:eastAsia="en-GB"/>
                <w14:ligatures w14:val="none"/>
              </w:rPr>
              <w:t xml:space="preserve"> research</w:t>
            </w:r>
            <w:r w:rsidR="00314A88" w:rsidRPr="002A65A3">
              <w:rPr>
                <w:rFonts w:ascii="Calibri" w:eastAsia="Times New Roman" w:hAnsi="Calibri" w:cs="Calibri"/>
                <w:color w:val="000000"/>
                <w:kern w:val="0"/>
                <w:lang w:eastAsia="en-GB"/>
                <w14:ligatures w14:val="none"/>
              </w:rPr>
              <w:t xml:space="preserve"> </w:t>
            </w:r>
            <w:r w:rsidR="00104472" w:rsidRPr="002A65A3">
              <w:rPr>
                <w:rFonts w:ascii="Calibri" w:eastAsia="Times New Roman" w:hAnsi="Calibri" w:cs="Calibri"/>
                <w:color w:val="000000"/>
                <w:kern w:val="0"/>
                <w:lang w:eastAsia="en-GB"/>
                <w14:ligatures w14:val="none"/>
              </w:rPr>
              <w:t>grant allocation policy</w:t>
            </w:r>
          </w:p>
        </w:tc>
        <w:tc>
          <w:tcPr>
            <w:tcW w:w="0" w:type="auto"/>
            <w:shd w:val="clear" w:color="auto" w:fill="auto"/>
            <w:vAlign w:val="center"/>
            <w:hideMark/>
          </w:tcPr>
          <w:p w14:paraId="58ECC6C4" w14:textId="77777777" w:rsidR="005569EE" w:rsidRPr="002A65A3" w:rsidRDefault="005569EE" w:rsidP="002A65A3">
            <w:pPr>
              <w:spacing w:after="0" w:line="240" w:lineRule="auto"/>
              <w:rPr>
                <w:rFonts w:ascii="Calibri" w:eastAsia="Times New Roman" w:hAnsi="Calibri" w:cs="Calibri"/>
                <w:color w:val="000000"/>
                <w:kern w:val="0"/>
                <w:lang w:eastAsia="en-GB"/>
                <w14:ligatures w14:val="none"/>
              </w:rPr>
            </w:pPr>
          </w:p>
          <w:p w14:paraId="68251A7F" w14:textId="578792B0" w:rsidR="00A56E22" w:rsidRPr="005569EE" w:rsidRDefault="00644E8E"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A consistent approach to research grant funding</w:t>
            </w:r>
            <w:r w:rsidR="00015888" w:rsidRPr="002A65A3">
              <w:rPr>
                <w:rFonts w:ascii="Calibri" w:eastAsia="Times New Roman" w:hAnsi="Calibri" w:cs="Calibri"/>
                <w:color w:val="000000"/>
                <w:kern w:val="0"/>
                <w:lang w:eastAsia="en-GB"/>
                <w14:ligatures w14:val="none"/>
              </w:rPr>
              <w:t xml:space="preserve"> allocation</w:t>
            </w:r>
            <w:r w:rsidRPr="002A65A3">
              <w:rPr>
                <w:rFonts w:ascii="Calibri" w:eastAsia="Times New Roman" w:hAnsi="Calibri" w:cs="Calibri"/>
                <w:color w:val="000000"/>
                <w:kern w:val="0"/>
                <w:lang w:eastAsia="en-GB"/>
                <w14:ligatures w14:val="none"/>
              </w:rPr>
              <w:t xml:space="preserve"> </w:t>
            </w:r>
            <w:r w:rsidR="0050716C" w:rsidRPr="002A65A3">
              <w:rPr>
                <w:rFonts w:ascii="Calibri" w:eastAsia="Times New Roman" w:hAnsi="Calibri" w:cs="Calibri"/>
                <w:color w:val="000000"/>
                <w:kern w:val="0"/>
                <w:lang w:eastAsia="en-GB"/>
                <w14:ligatures w14:val="none"/>
              </w:rPr>
              <w:t>for technical staff</w:t>
            </w:r>
            <w:r w:rsidR="00015888" w:rsidRPr="002A65A3">
              <w:rPr>
                <w:rFonts w:ascii="Calibri" w:eastAsia="Times New Roman" w:hAnsi="Calibri" w:cs="Calibri"/>
                <w:color w:val="000000"/>
                <w:kern w:val="0"/>
                <w:lang w:eastAsia="en-GB"/>
                <w14:ligatures w14:val="none"/>
              </w:rPr>
              <w:t xml:space="preserve"> and resources (equipment, spaces)</w:t>
            </w:r>
            <w:r w:rsidR="0050716C" w:rsidRPr="002A65A3">
              <w:rPr>
                <w:rFonts w:ascii="Calibri" w:eastAsia="Times New Roman" w:hAnsi="Calibri" w:cs="Calibri"/>
                <w:color w:val="000000"/>
                <w:kern w:val="0"/>
                <w:lang w:eastAsia="en-GB"/>
                <w14:ligatures w14:val="none"/>
              </w:rPr>
              <w:t xml:space="preserve"> </w:t>
            </w:r>
            <w:r w:rsidR="0000516D" w:rsidRPr="002A65A3">
              <w:rPr>
                <w:rFonts w:ascii="Calibri" w:eastAsia="Times New Roman" w:hAnsi="Calibri" w:cs="Calibri"/>
                <w:color w:val="000000"/>
                <w:kern w:val="0"/>
                <w:lang w:eastAsia="en-GB"/>
                <w14:ligatures w14:val="none"/>
              </w:rPr>
              <w:t>to create an accurate representation of technical staff contributions.</w:t>
            </w:r>
          </w:p>
        </w:tc>
        <w:tc>
          <w:tcPr>
            <w:tcW w:w="0" w:type="auto"/>
            <w:shd w:val="clear" w:color="auto" w:fill="auto"/>
            <w:vAlign w:val="center"/>
            <w:hideMark/>
          </w:tcPr>
          <w:p w14:paraId="256FA957" w14:textId="77777777" w:rsidR="005569EE" w:rsidRPr="002A65A3" w:rsidRDefault="00C561A3" w:rsidP="002A65A3">
            <w:pPr>
              <w:pStyle w:val="ListParagraph"/>
              <w:numPr>
                <w:ilvl w:val="0"/>
                <w:numId w:val="12"/>
              </w:numPr>
              <w:spacing w:after="0" w:line="240" w:lineRule="auto"/>
              <w:rPr>
                <w:rFonts w:ascii="Calibri" w:eastAsia="Times New Roman" w:hAnsi="Calibri" w:cs="Calibri"/>
                <w:kern w:val="0"/>
                <w:lang w:eastAsia="en-GB"/>
                <w14:ligatures w14:val="none"/>
              </w:rPr>
            </w:pPr>
            <w:r w:rsidRPr="002A65A3">
              <w:rPr>
                <w:rFonts w:ascii="Calibri" w:eastAsia="Times New Roman" w:hAnsi="Calibri" w:cs="Calibri"/>
                <w:kern w:val="0"/>
                <w:lang w:eastAsia="en-GB"/>
                <w14:ligatures w14:val="none"/>
              </w:rPr>
              <w:t>Working group established</w:t>
            </w:r>
          </w:p>
          <w:p w14:paraId="5E801EAE" w14:textId="3980BF64" w:rsidR="000551C7" w:rsidRPr="002A65A3" w:rsidRDefault="000551C7" w:rsidP="002A65A3">
            <w:pPr>
              <w:pStyle w:val="ListParagraph"/>
              <w:numPr>
                <w:ilvl w:val="0"/>
                <w:numId w:val="12"/>
              </w:numPr>
              <w:spacing w:after="0" w:line="240" w:lineRule="auto"/>
              <w:rPr>
                <w:rFonts w:ascii="Calibri" w:eastAsia="Times New Roman" w:hAnsi="Calibri" w:cs="Calibri"/>
                <w:kern w:val="0"/>
                <w:lang w:eastAsia="en-GB"/>
                <w14:ligatures w14:val="none"/>
              </w:rPr>
            </w:pPr>
            <w:r w:rsidRPr="002A65A3">
              <w:rPr>
                <w:rFonts w:ascii="Calibri" w:eastAsia="Times New Roman" w:hAnsi="Calibri" w:cs="Calibri"/>
                <w:kern w:val="0"/>
                <w:lang w:eastAsia="en-GB"/>
                <w14:ligatures w14:val="none"/>
              </w:rPr>
              <w:t>Consultation process across units</w:t>
            </w:r>
          </w:p>
          <w:p w14:paraId="32383FB3" w14:textId="16CEC443" w:rsidR="00104472" w:rsidRPr="002A65A3" w:rsidRDefault="00104472" w:rsidP="002A65A3">
            <w:pPr>
              <w:pStyle w:val="ListParagraph"/>
              <w:numPr>
                <w:ilvl w:val="0"/>
                <w:numId w:val="12"/>
              </w:numPr>
              <w:spacing w:after="0" w:line="240" w:lineRule="auto"/>
              <w:rPr>
                <w:rFonts w:ascii="Calibri" w:eastAsia="Times New Roman" w:hAnsi="Calibri" w:cs="Calibri"/>
                <w:kern w:val="0"/>
                <w:lang w:eastAsia="en-GB"/>
                <w14:ligatures w14:val="none"/>
              </w:rPr>
            </w:pPr>
            <w:r w:rsidRPr="002A65A3">
              <w:rPr>
                <w:rFonts w:ascii="Calibri" w:eastAsia="Times New Roman" w:hAnsi="Calibri" w:cs="Calibri"/>
                <w:kern w:val="0"/>
                <w:lang w:eastAsia="en-GB"/>
                <w14:ligatures w14:val="none"/>
              </w:rPr>
              <w:t>Feasibility analysis published</w:t>
            </w:r>
          </w:p>
          <w:p w14:paraId="72765FF6" w14:textId="1AB96576" w:rsidR="00C561A3" w:rsidRPr="002A65A3" w:rsidRDefault="000551C7" w:rsidP="002A65A3">
            <w:pPr>
              <w:pStyle w:val="ListParagraph"/>
              <w:numPr>
                <w:ilvl w:val="0"/>
                <w:numId w:val="12"/>
              </w:numPr>
              <w:spacing w:after="0" w:line="240" w:lineRule="auto"/>
              <w:rPr>
                <w:rFonts w:ascii="Calibri" w:eastAsia="Times New Roman" w:hAnsi="Calibri" w:cs="Calibri"/>
                <w:kern w:val="0"/>
                <w:lang w:eastAsia="en-GB"/>
                <w14:ligatures w14:val="none"/>
              </w:rPr>
            </w:pPr>
            <w:r w:rsidRPr="002A65A3">
              <w:rPr>
                <w:rFonts w:ascii="Calibri" w:eastAsia="Times New Roman" w:hAnsi="Calibri" w:cs="Calibri"/>
                <w:kern w:val="0"/>
                <w:lang w:eastAsia="en-GB"/>
                <w14:ligatures w14:val="none"/>
              </w:rPr>
              <w:t xml:space="preserve">Policy </w:t>
            </w:r>
            <w:r w:rsidR="00EF6576" w:rsidRPr="002A65A3">
              <w:rPr>
                <w:rFonts w:ascii="Calibri" w:eastAsia="Times New Roman" w:hAnsi="Calibri" w:cs="Calibri"/>
                <w:kern w:val="0"/>
                <w:lang w:eastAsia="en-GB"/>
                <w14:ligatures w14:val="none"/>
              </w:rPr>
              <w:t>developed and published, if required.</w:t>
            </w:r>
          </w:p>
        </w:tc>
        <w:tc>
          <w:tcPr>
            <w:tcW w:w="0" w:type="auto"/>
            <w:shd w:val="clear" w:color="auto" w:fill="FFFFFF" w:themeFill="background1"/>
            <w:vAlign w:val="center"/>
            <w:hideMark/>
          </w:tcPr>
          <w:p w14:paraId="424C5ACD" w14:textId="3896EDD8" w:rsidR="005569EE" w:rsidRPr="005569EE" w:rsidRDefault="000551C7" w:rsidP="002A65A3">
            <w:pPr>
              <w:spacing w:after="0" w:line="240" w:lineRule="auto"/>
              <w:rPr>
                <w:rFonts w:ascii="Calibri" w:eastAsia="Times New Roman" w:hAnsi="Calibri" w:cs="Calibri"/>
                <w:color w:val="000000"/>
                <w:kern w:val="0"/>
                <w:lang w:eastAsia="en-GB"/>
                <w14:ligatures w14:val="none"/>
              </w:rPr>
            </w:pPr>
            <w:r w:rsidRPr="002A65A3">
              <w:rPr>
                <w:rFonts w:ascii="Calibri" w:eastAsia="Times New Roman" w:hAnsi="Calibri" w:cs="Calibri"/>
                <w:color w:val="000000"/>
                <w:kern w:val="0"/>
                <w:lang w:eastAsia="en-GB"/>
                <w14:ligatures w14:val="none"/>
              </w:rPr>
              <w:t>Jul-27</w:t>
            </w:r>
          </w:p>
        </w:tc>
        <w:tc>
          <w:tcPr>
            <w:tcW w:w="0" w:type="auto"/>
            <w:shd w:val="clear" w:color="auto" w:fill="FFFFFF" w:themeFill="background1"/>
            <w:vAlign w:val="center"/>
            <w:hideMark/>
          </w:tcPr>
          <w:p w14:paraId="78E3B22C" w14:textId="1D9545DD" w:rsidR="00B35D6B" w:rsidRDefault="00B35D6B" w:rsidP="002A65A3">
            <w:pPr>
              <w:spacing w:after="0" w:line="240" w:lineRule="auto"/>
              <w:rPr>
                <w:rFonts w:ascii="Calibri" w:eastAsia="Times New Roman" w:hAnsi="Calibri" w:cs="Calibri"/>
                <w:color w:val="000000"/>
                <w:kern w:val="0"/>
                <w:lang w:eastAsia="en-GB"/>
                <w14:ligatures w14:val="none"/>
              </w:rPr>
            </w:pPr>
          </w:p>
          <w:p w14:paraId="1D99C087" w14:textId="77777777" w:rsidR="00B87229" w:rsidRDefault="00B87229" w:rsidP="002A65A3">
            <w:pPr>
              <w:spacing w:after="0" w:line="240" w:lineRule="auto"/>
              <w:rPr>
                <w:rFonts w:ascii="Calibri" w:eastAsia="Times New Roman" w:hAnsi="Calibri" w:cs="Calibri"/>
                <w:color w:val="000000"/>
                <w:kern w:val="0"/>
                <w:lang w:eastAsia="en-GB"/>
                <w14:ligatures w14:val="none"/>
              </w:rPr>
            </w:pPr>
          </w:p>
          <w:p w14:paraId="40939E47" w14:textId="3F5058A6" w:rsidR="00840AFF" w:rsidRDefault="00840AFF" w:rsidP="002A65A3">
            <w:pPr>
              <w:spacing w:after="0" w:line="240" w:lineRule="auto"/>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Organisational Development Specialist (Research), OSDS</w:t>
            </w:r>
          </w:p>
          <w:p w14:paraId="06443CD3" w14:textId="5CD8F1A3" w:rsidR="00B87229" w:rsidRPr="005569EE" w:rsidRDefault="00B87229" w:rsidP="002A65A3">
            <w:pPr>
              <w:spacing w:after="0" w:line="240" w:lineRule="auto"/>
              <w:rPr>
                <w:rFonts w:ascii="Calibri" w:eastAsia="Times New Roman" w:hAnsi="Calibri" w:cs="Calibri"/>
                <w:color w:val="000000"/>
                <w:kern w:val="0"/>
                <w:lang w:eastAsia="en-GB"/>
                <w14:ligatures w14:val="none"/>
              </w:rPr>
            </w:pPr>
          </w:p>
        </w:tc>
        <w:tc>
          <w:tcPr>
            <w:tcW w:w="0" w:type="auto"/>
            <w:shd w:val="clear" w:color="auto" w:fill="FFFFFF" w:themeFill="background1"/>
            <w:vAlign w:val="center"/>
            <w:hideMark/>
          </w:tcPr>
          <w:p w14:paraId="02DE0FAC" w14:textId="77777777" w:rsidR="005569EE" w:rsidRPr="005569EE" w:rsidRDefault="005569EE" w:rsidP="002A65A3">
            <w:pPr>
              <w:spacing w:after="0" w:line="240" w:lineRule="auto"/>
              <w:ind w:firstLineChars="200" w:firstLine="440"/>
              <w:rPr>
                <w:rFonts w:ascii="Calibri" w:eastAsia="Times New Roman" w:hAnsi="Calibri" w:cs="Calibri"/>
                <w:color w:val="000000"/>
                <w:kern w:val="0"/>
                <w:lang w:eastAsia="en-GB"/>
                <w14:ligatures w14:val="none"/>
              </w:rPr>
            </w:pPr>
            <w:r w:rsidRPr="005569EE">
              <w:rPr>
                <w:rFonts w:ascii="Calibri" w:eastAsia="Times New Roman" w:hAnsi="Calibri" w:cs="Calibri"/>
                <w:color w:val="000000"/>
                <w:kern w:val="0"/>
                <w:lang w:eastAsia="en-GB"/>
                <w14:ligatures w14:val="none"/>
              </w:rPr>
              <w:t>1. Increased grant funding allocation for Technical Professionals within funding applications</w:t>
            </w:r>
          </w:p>
        </w:tc>
      </w:tr>
    </w:tbl>
    <w:p w14:paraId="34E82EE5" w14:textId="77777777" w:rsidR="005569EE" w:rsidRDefault="005569EE"/>
    <w:p w14:paraId="7114D2C3" w14:textId="0D0139EF" w:rsidR="00E70D5B" w:rsidRDefault="007A1500" w:rsidP="007A1500">
      <w:pPr>
        <w:pStyle w:val="Heading1"/>
      </w:pPr>
      <w:r>
        <w:t>Complementary Activities</w:t>
      </w:r>
    </w:p>
    <w:p w14:paraId="11FB9291" w14:textId="77777777" w:rsidR="0096353D" w:rsidRPr="0096353D" w:rsidRDefault="0096353D" w:rsidP="0096353D">
      <w:pPr>
        <w:pStyle w:val="Heading2"/>
      </w:pPr>
      <w:r w:rsidRPr="0096353D">
        <w:t>People Strategy 2023-2027</w:t>
      </w:r>
    </w:p>
    <w:p w14:paraId="600A3E4A" w14:textId="02BEB895" w:rsidR="001628B5" w:rsidRPr="001628B5" w:rsidRDefault="001628B5" w:rsidP="001628B5">
      <w:p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r w:rsidRPr="001628B5">
        <w:rPr>
          <w:rFonts w:ascii="Calibri" w:eastAsia="Times New Roman" w:hAnsi="Calibri" w:cs="Calibri"/>
          <w:color w:val="202024"/>
          <w:kern w:val="0"/>
          <w:lang w:eastAsia="en-GB"/>
          <w14:ligatures w14:val="none"/>
        </w:rPr>
        <w:t xml:space="preserve">The People Strategy has </w:t>
      </w:r>
      <w:proofErr w:type="gramStart"/>
      <w:r w:rsidRPr="001628B5">
        <w:rPr>
          <w:rFonts w:ascii="Calibri" w:eastAsia="Times New Roman" w:hAnsi="Calibri" w:cs="Calibri"/>
          <w:color w:val="202024"/>
          <w:kern w:val="0"/>
          <w:lang w:eastAsia="en-GB"/>
          <w14:ligatures w14:val="none"/>
        </w:rPr>
        <w:t>been developed</w:t>
      </w:r>
      <w:proofErr w:type="gramEnd"/>
      <w:r w:rsidRPr="001628B5">
        <w:rPr>
          <w:rFonts w:ascii="Calibri" w:eastAsia="Times New Roman" w:hAnsi="Calibri" w:cs="Calibri"/>
          <w:color w:val="202024"/>
          <w:kern w:val="0"/>
          <w:lang w:eastAsia="en-GB"/>
          <w14:ligatures w14:val="none"/>
        </w:rPr>
        <w:t xml:space="preserve"> in the context of our values, our commitment to social responsibility, and an evolving operating environment including a highly competitive labour market, different and evolving skills requirements, technological change, and changing employee expectations. Against that backdrop, we have identified five key strategic priorities which are critical to delivery of the University Strategy: </w:t>
      </w:r>
    </w:p>
    <w:p w14:paraId="04047860" w14:textId="77777777" w:rsidR="001628B5" w:rsidRPr="001628B5" w:rsidRDefault="00000000" w:rsidP="001628B5">
      <w:pPr>
        <w:numPr>
          <w:ilvl w:val="0"/>
          <w:numId w:val="38"/>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hyperlink r:id="rId13" w:anchor="d.en.188649" w:history="1">
        <w:r w:rsidR="001628B5" w:rsidRPr="001628B5">
          <w:rPr>
            <w:rFonts w:ascii="Calibri" w:eastAsia="Times New Roman" w:hAnsi="Calibri" w:cs="Calibri"/>
            <w:color w:val="0071B3"/>
            <w:kern w:val="0"/>
            <w:u w:val="single"/>
            <w:lang w:eastAsia="en-GB"/>
            <w14:ligatures w14:val="none"/>
          </w:rPr>
          <w:t>Attracting our People</w:t>
        </w:r>
      </w:hyperlink>
      <w:r w:rsidR="001628B5" w:rsidRPr="001628B5">
        <w:rPr>
          <w:rFonts w:ascii="Calibri" w:eastAsia="Times New Roman" w:hAnsi="Calibri" w:cs="Calibri"/>
          <w:color w:val="202024"/>
          <w:kern w:val="0"/>
          <w:lang w:eastAsia="en-GB"/>
          <w14:ligatures w14:val="none"/>
        </w:rPr>
        <w:t>  </w:t>
      </w:r>
    </w:p>
    <w:p w14:paraId="3A8AA609" w14:textId="77777777" w:rsidR="001628B5" w:rsidRPr="001628B5" w:rsidRDefault="00000000" w:rsidP="001628B5">
      <w:pPr>
        <w:numPr>
          <w:ilvl w:val="0"/>
          <w:numId w:val="38"/>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hyperlink r:id="rId14" w:anchor="d.en.188650" w:history="1">
        <w:r w:rsidR="001628B5" w:rsidRPr="001628B5">
          <w:rPr>
            <w:rFonts w:ascii="Calibri" w:eastAsia="Times New Roman" w:hAnsi="Calibri" w:cs="Calibri"/>
            <w:color w:val="0071B3"/>
            <w:kern w:val="0"/>
            <w:u w:val="single"/>
            <w:lang w:eastAsia="en-GB"/>
            <w14:ligatures w14:val="none"/>
          </w:rPr>
          <w:t>Developing our People</w:t>
        </w:r>
      </w:hyperlink>
      <w:r w:rsidR="001628B5" w:rsidRPr="001628B5">
        <w:rPr>
          <w:rFonts w:ascii="Calibri" w:eastAsia="Times New Roman" w:hAnsi="Calibri" w:cs="Calibri"/>
          <w:color w:val="202024"/>
          <w:kern w:val="0"/>
          <w:lang w:eastAsia="en-GB"/>
          <w14:ligatures w14:val="none"/>
        </w:rPr>
        <w:t> </w:t>
      </w:r>
    </w:p>
    <w:p w14:paraId="741072B8" w14:textId="77777777" w:rsidR="001628B5" w:rsidRPr="001628B5" w:rsidRDefault="00000000" w:rsidP="001628B5">
      <w:pPr>
        <w:numPr>
          <w:ilvl w:val="0"/>
          <w:numId w:val="38"/>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hyperlink r:id="rId15" w:anchor="d.en.188651" w:history="1">
        <w:r w:rsidR="001628B5" w:rsidRPr="001628B5">
          <w:rPr>
            <w:rFonts w:ascii="Calibri" w:eastAsia="Times New Roman" w:hAnsi="Calibri" w:cs="Calibri"/>
            <w:color w:val="0071B3"/>
            <w:kern w:val="0"/>
            <w:u w:val="single"/>
            <w:lang w:eastAsia="en-GB"/>
            <w14:ligatures w14:val="none"/>
          </w:rPr>
          <w:t>Valuing our People</w:t>
        </w:r>
      </w:hyperlink>
      <w:r w:rsidR="001628B5" w:rsidRPr="001628B5">
        <w:rPr>
          <w:rFonts w:ascii="Calibri" w:eastAsia="Times New Roman" w:hAnsi="Calibri" w:cs="Calibri"/>
          <w:color w:val="202024"/>
          <w:kern w:val="0"/>
          <w:lang w:eastAsia="en-GB"/>
          <w14:ligatures w14:val="none"/>
        </w:rPr>
        <w:t>  </w:t>
      </w:r>
    </w:p>
    <w:p w14:paraId="360DF9AD" w14:textId="77777777" w:rsidR="001628B5" w:rsidRPr="001628B5" w:rsidRDefault="00000000" w:rsidP="001628B5">
      <w:pPr>
        <w:numPr>
          <w:ilvl w:val="0"/>
          <w:numId w:val="38"/>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hyperlink r:id="rId16" w:anchor="d.en.188652" w:history="1">
        <w:r w:rsidR="001628B5" w:rsidRPr="001628B5">
          <w:rPr>
            <w:rFonts w:ascii="Calibri" w:eastAsia="Times New Roman" w:hAnsi="Calibri" w:cs="Calibri"/>
            <w:color w:val="0071B3"/>
            <w:kern w:val="0"/>
            <w:u w:val="single"/>
            <w:lang w:eastAsia="en-GB"/>
            <w14:ligatures w14:val="none"/>
          </w:rPr>
          <w:t>Supporting our People</w:t>
        </w:r>
      </w:hyperlink>
      <w:r w:rsidR="001628B5" w:rsidRPr="001628B5">
        <w:rPr>
          <w:rFonts w:ascii="Calibri" w:eastAsia="Times New Roman" w:hAnsi="Calibri" w:cs="Calibri"/>
          <w:color w:val="202024"/>
          <w:kern w:val="0"/>
          <w:lang w:eastAsia="en-GB"/>
          <w14:ligatures w14:val="none"/>
        </w:rPr>
        <w:t>  </w:t>
      </w:r>
    </w:p>
    <w:p w14:paraId="51302D00" w14:textId="69BBD94F" w:rsidR="001628B5" w:rsidRDefault="00000000" w:rsidP="001628B5">
      <w:pPr>
        <w:numPr>
          <w:ilvl w:val="0"/>
          <w:numId w:val="38"/>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hyperlink r:id="rId17" w:anchor="d.en.188656" w:history="1">
        <w:r w:rsidR="001628B5" w:rsidRPr="001628B5">
          <w:rPr>
            <w:rFonts w:ascii="Calibri" w:eastAsia="Times New Roman" w:hAnsi="Calibri" w:cs="Calibri"/>
            <w:color w:val="0071B3"/>
            <w:kern w:val="0"/>
            <w:u w:val="single"/>
            <w:lang w:eastAsia="en-GB"/>
            <w14:ligatures w14:val="none"/>
          </w:rPr>
          <w:t>Leading and Planning for our People</w:t>
        </w:r>
      </w:hyperlink>
      <w:r w:rsidR="001628B5" w:rsidRPr="001628B5">
        <w:rPr>
          <w:rFonts w:ascii="Calibri" w:eastAsia="Times New Roman" w:hAnsi="Calibri" w:cs="Calibri"/>
          <w:color w:val="202024"/>
          <w:kern w:val="0"/>
          <w:lang w:eastAsia="en-GB"/>
          <w14:ligatures w14:val="none"/>
        </w:rPr>
        <w:t> </w:t>
      </w:r>
    </w:p>
    <w:p w14:paraId="0A9B94DD" w14:textId="6599FA71" w:rsidR="008D08EB" w:rsidRDefault="001628B5" w:rsidP="001628B5">
      <w:p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r>
        <w:rPr>
          <w:rFonts w:ascii="Calibri" w:eastAsia="Times New Roman" w:hAnsi="Calibri" w:cs="Calibri"/>
          <w:color w:val="202024"/>
          <w:kern w:val="0"/>
          <w:lang w:eastAsia="en-GB"/>
          <w14:ligatures w14:val="none"/>
        </w:rPr>
        <w:t xml:space="preserve">The Technician Commitment 2024-2027 Action Plan aligns </w:t>
      </w:r>
      <w:r w:rsidR="00C062E8">
        <w:rPr>
          <w:rFonts w:ascii="Calibri" w:eastAsia="Times New Roman" w:hAnsi="Calibri" w:cs="Calibri"/>
          <w:color w:val="202024"/>
          <w:kern w:val="0"/>
          <w:lang w:eastAsia="en-GB"/>
          <w14:ligatures w14:val="none"/>
        </w:rPr>
        <w:t xml:space="preserve">with the ambitions of the People Strategy </w:t>
      </w:r>
      <w:r w:rsidR="008D08EB">
        <w:rPr>
          <w:rFonts w:ascii="Calibri" w:eastAsia="Times New Roman" w:hAnsi="Calibri" w:cs="Calibri"/>
          <w:color w:val="202024"/>
          <w:kern w:val="0"/>
          <w:lang w:eastAsia="en-GB"/>
          <w14:ligatures w14:val="none"/>
        </w:rPr>
        <w:t xml:space="preserve">in </w:t>
      </w:r>
      <w:proofErr w:type="gramStart"/>
      <w:r w:rsidR="008D08EB">
        <w:rPr>
          <w:rFonts w:ascii="Calibri" w:eastAsia="Times New Roman" w:hAnsi="Calibri" w:cs="Calibri"/>
          <w:color w:val="202024"/>
          <w:kern w:val="0"/>
          <w:lang w:eastAsia="en-GB"/>
          <w14:ligatures w14:val="none"/>
        </w:rPr>
        <w:t>several</w:t>
      </w:r>
      <w:proofErr w:type="gramEnd"/>
      <w:r w:rsidR="008D08EB">
        <w:rPr>
          <w:rFonts w:ascii="Calibri" w:eastAsia="Times New Roman" w:hAnsi="Calibri" w:cs="Calibri"/>
          <w:color w:val="202024"/>
          <w:kern w:val="0"/>
          <w:lang w:eastAsia="en-GB"/>
          <w14:ligatures w14:val="none"/>
        </w:rPr>
        <w:t xml:space="preserve"> ways, including </w:t>
      </w:r>
      <w:r w:rsidR="00B24EF8">
        <w:rPr>
          <w:rFonts w:ascii="Calibri" w:eastAsia="Times New Roman" w:hAnsi="Calibri" w:cs="Calibri"/>
          <w:color w:val="202024"/>
          <w:kern w:val="0"/>
          <w:lang w:eastAsia="en-GB"/>
          <w14:ligatures w14:val="none"/>
        </w:rPr>
        <w:t>(</w:t>
      </w:r>
      <w:r w:rsidR="008D08EB">
        <w:rPr>
          <w:rFonts w:ascii="Calibri" w:eastAsia="Times New Roman" w:hAnsi="Calibri" w:cs="Calibri"/>
          <w:color w:val="202024"/>
          <w:kern w:val="0"/>
          <w:lang w:eastAsia="en-GB"/>
          <w14:ligatures w14:val="none"/>
        </w:rPr>
        <w:t>but not limited to</w:t>
      </w:r>
      <w:r w:rsidR="00B24EF8">
        <w:rPr>
          <w:rFonts w:ascii="Calibri" w:eastAsia="Times New Roman" w:hAnsi="Calibri" w:cs="Calibri"/>
          <w:color w:val="202024"/>
          <w:kern w:val="0"/>
          <w:lang w:eastAsia="en-GB"/>
          <w14:ligatures w14:val="none"/>
        </w:rPr>
        <w:t>)</w:t>
      </w:r>
      <w:r w:rsidR="008D08EB">
        <w:rPr>
          <w:rFonts w:ascii="Calibri" w:eastAsia="Times New Roman" w:hAnsi="Calibri" w:cs="Calibri"/>
          <w:color w:val="202024"/>
          <w:kern w:val="0"/>
          <w:lang w:eastAsia="en-GB"/>
          <w14:ligatures w14:val="none"/>
        </w:rPr>
        <w:t>:</w:t>
      </w:r>
    </w:p>
    <w:p w14:paraId="6296BEA6" w14:textId="131633C8" w:rsidR="008D08EB" w:rsidRPr="00B24EF8" w:rsidRDefault="00831FFD" w:rsidP="008D08EB">
      <w:pPr>
        <w:pStyle w:val="ListParagraph"/>
        <w:numPr>
          <w:ilvl w:val="0"/>
          <w:numId w:val="39"/>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r w:rsidRPr="00B24EF8">
        <w:rPr>
          <w:rFonts w:ascii="Calibri" w:hAnsi="Calibri" w:cs="Calibri"/>
          <w:color w:val="202024"/>
          <w:shd w:val="clear" w:color="auto" w:fill="FFFFFF"/>
        </w:rPr>
        <w:t>Create clearly defined</w:t>
      </w:r>
      <w:r w:rsidRPr="00B24EF8">
        <w:rPr>
          <w:rStyle w:val="Strong"/>
          <w:rFonts w:ascii="Calibri" w:hAnsi="Calibri" w:cs="Calibri"/>
          <w:color w:val="202024"/>
          <w:shd w:val="clear" w:color="auto" w:fill="FFFFFF"/>
        </w:rPr>
        <w:t> career pathways </w:t>
      </w:r>
      <w:r w:rsidRPr="00B24EF8">
        <w:rPr>
          <w:rFonts w:ascii="Calibri" w:hAnsi="Calibri" w:cs="Calibri"/>
          <w:color w:val="202024"/>
          <w:shd w:val="clear" w:color="auto" w:fill="FFFFFF"/>
        </w:rPr>
        <w:t>with structures for development and progression from entry-level to senior leadership roles, with an initial and phased focus on professional services staff</w:t>
      </w:r>
      <w:proofErr w:type="gramStart"/>
      <w:r w:rsidRPr="00B24EF8">
        <w:rPr>
          <w:rFonts w:ascii="Calibri" w:hAnsi="Calibri" w:cs="Calibri"/>
          <w:color w:val="202024"/>
          <w:shd w:val="clear" w:color="auto" w:fill="FFFFFF"/>
        </w:rPr>
        <w:t>.  </w:t>
      </w:r>
      <w:proofErr w:type="gramEnd"/>
    </w:p>
    <w:p w14:paraId="1549C4A6" w14:textId="55CD4603" w:rsidR="00831FFD" w:rsidRPr="00B24EF8" w:rsidRDefault="00B24EF8" w:rsidP="008D08EB">
      <w:pPr>
        <w:pStyle w:val="ListParagraph"/>
        <w:numPr>
          <w:ilvl w:val="0"/>
          <w:numId w:val="39"/>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r w:rsidRPr="00B24EF8">
        <w:rPr>
          <w:rFonts w:ascii="Calibri" w:hAnsi="Calibri" w:cs="Calibri"/>
          <w:color w:val="202024"/>
          <w:shd w:val="clear" w:color="auto" w:fill="FFFFFF"/>
        </w:rPr>
        <w:t>Develop mechanisms to engender a </w:t>
      </w:r>
      <w:r w:rsidRPr="00B24EF8">
        <w:rPr>
          <w:rStyle w:val="Strong"/>
          <w:rFonts w:ascii="Calibri" w:hAnsi="Calibri" w:cs="Calibri"/>
          <w:color w:val="202024"/>
          <w:shd w:val="clear" w:color="auto" w:fill="FFFFFF"/>
        </w:rPr>
        <w:t>culture of learning</w:t>
      </w:r>
      <w:r w:rsidRPr="00B24EF8">
        <w:rPr>
          <w:rFonts w:ascii="Calibri" w:hAnsi="Calibri" w:cs="Calibri"/>
          <w:color w:val="202024"/>
          <w:shd w:val="clear" w:color="auto" w:fill="FFFFFF"/>
        </w:rPr>
        <w:t> that encourages and empowers staff to take responsibility for their own professional development and provides them with the time and tools to do so. </w:t>
      </w:r>
    </w:p>
    <w:p w14:paraId="31F6C813" w14:textId="470FEEFF" w:rsidR="00B24EF8" w:rsidRPr="00B24EF8" w:rsidRDefault="00B24EF8" w:rsidP="008D08EB">
      <w:pPr>
        <w:pStyle w:val="ListParagraph"/>
        <w:numPr>
          <w:ilvl w:val="0"/>
          <w:numId w:val="39"/>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r w:rsidRPr="00B24EF8">
        <w:rPr>
          <w:rFonts w:ascii="Calibri" w:hAnsi="Calibri" w:cs="Calibri"/>
          <w:color w:val="202024"/>
          <w:shd w:val="clear" w:color="auto" w:fill="FFFFFF"/>
        </w:rPr>
        <w:t>Develop a </w:t>
      </w:r>
      <w:r w:rsidRPr="00B24EF8">
        <w:rPr>
          <w:rStyle w:val="Strong"/>
          <w:rFonts w:ascii="Calibri" w:hAnsi="Calibri" w:cs="Calibri"/>
          <w:color w:val="202024"/>
          <w:shd w:val="clear" w:color="auto" w:fill="FFFFFF"/>
        </w:rPr>
        <w:t>reward strategy</w:t>
      </w:r>
      <w:r w:rsidRPr="00B24EF8">
        <w:rPr>
          <w:rFonts w:ascii="Calibri" w:hAnsi="Calibri" w:cs="Calibri"/>
          <w:color w:val="202024"/>
          <w:shd w:val="clear" w:color="auto" w:fill="FFFFFF"/>
        </w:rPr>
        <w:t> to reward people fairly within transparent and appropriate remuneration frameworks.</w:t>
      </w:r>
    </w:p>
    <w:p w14:paraId="039B2AF0" w14:textId="2C042E40" w:rsidR="00B24EF8" w:rsidRPr="00B24EF8" w:rsidRDefault="00B24EF8" w:rsidP="008D08EB">
      <w:pPr>
        <w:pStyle w:val="ListParagraph"/>
        <w:numPr>
          <w:ilvl w:val="0"/>
          <w:numId w:val="39"/>
        </w:numPr>
        <w:shd w:val="clear" w:color="auto" w:fill="FFFFFF"/>
        <w:spacing w:before="100" w:beforeAutospacing="1" w:after="100" w:afterAutospacing="1" w:line="240" w:lineRule="auto"/>
        <w:rPr>
          <w:rFonts w:ascii="Calibri" w:eastAsia="Times New Roman" w:hAnsi="Calibri" w:cs="Calibri"/>
          <w:color w:val="202024"/>
          <w:kern w:val="0"/>
          <w:lang w:eastAsia="en-GB"/>
          <w14:ligatures w14:val="none"/>
        </w:rPr>
      </w:pPr>
      <w:r w:rsidRPr="00B24EF8">
        <w:rPr>
          <w:rFonts w:ascii="Calibri" w:hAnsi="Calibri" w:cs="Calibri"/>
          <w:color w:val="202024"/>
          <w:shd w:val="clear" w:color="auto" w:fill="FFFFFF"/>
        </w:rPr>
        <w:t>Commission a strategic review of </w:t>
      </w:r>
      <w:r w:rsidRPr="00B24EF8">
        <w:rPr>
          <w:rStyle w:val="Strong"/>
          <w:rFonts w:ascii="Calibri" w:hAnsi="Calibri" w:cs="Calibri"/>
          <w:color w:val="202024"/>
          <w:shd w:val="clear" w:color="auto" w:fill="FFFFFF"/>
        </w:rPr>
        <w:t>workforce planning</w:t>
      </w:r>
      <w:r w:rsidRPr="00B24EF8">
        <w:rPr>
          <w:rFonts w:ascii="Calibri" w:hAnsi="Calibri" w:cs="Calibri"/>
          <w:color w:val="202024"/>
          <w:shd w:val="clear" w:color="auto" w:fill="FFFFFF"/>
        </w:rPr>
        <w:t xml:space="preserve"> to consider future workforce needs (roles, skills, </w:t>
      </w:r>
      <w:proofErr w:type="gramStart"/>
      <w:r w:rsidRPr="00B24EF8">
        <w:rPr>
          <w:rFonts w:ascii="Calibri" w:hAnsi="Calibri" w:cs="Calibri"/>
          <w:color w:val="202024"/>
          <w:shd w:val="clear" w:color="auto" w:fill="FFFFFF"/>
        </w:rPr>
        <w:t>etc</w:t>
      </w:r>
      <w:proofErr w:type="gramEnd"/>
      <w:r w:rsidRPr="00B24EF8">
        <w:rPr>
          <w:rFonts w:ascii="Calibri" w:hAnsi="Calibri" w:cs="Calibri"/>
          <w:color w:val="202024"/>
          <w:shd w:val="clear" w:color="auto" w:fill="FFFFFF"/>
        </w:rPr>
        <w:t>) and how they might be fulfilled.</w:t>
      </w:r>
    </w:p>
    <w:p w14:paraId="5F545144" w14:textId="7B3274A0" w:rsidR="00820109" w:rsidRDefault="007A1500" w:rsidP="00820109">
      <w:pPr>
        <w:pStyle w:val="Heading2"/>
      </w:pPr>
      <w:r>
        <w:lastRenderedPageBreak/>
        <w:t>Athena Swan</w:t>
      </w:r>
    </w:p>
    <w:p w14:paraId="6E8AEB01" w14:textId="3574D127" w:rsidR="00820109" w:rsidRDefault="00E41672" w:rsidP="00820109">
      <w:r w:rsidRPr="00E41672">
        <w:t xml:space="preserve">The Athena Swan Charter is a framework which </w:t>
      </w:r>
      <w:proofErr w:type="gramStart"/>
      <w:r w:rsidRPr="00E41672">
        <w:t>is used</w:t>
      </w:r>
      <w:proofErr w:type="gramEnd"/>
      <w:r w:rsidRPr="00E41672">
        <w:t xml:space="preserve"> across the globe to support and transform gender equality within higher education (HE) and research. Established in 2005 to encourage and recognise commitment to advancing the careers of women in science, technology, engineering, </w:t>
      </w:r>
      <w:proofErr w:type="gramStart"/>
      <w:r w:rsidRPr="00E41672">
        <w:t>maths</w:t>
      </w:r>
      <w:proofErr w:type="gramEnd"/>
      <w:r w:rsidRPr="00E41672">
        <w:t xml:space="preserve"> and medicine (STEMM) employment, the Charter is now being used across the globe to address gender equality more broadly, and not just barriers to progression that affect women.</w:t>
      </w:r>
    </w:p>
    <w:p w14:paraId="0197813E" w14:textId="286E94E8" w:rsidR="005E77AD" w:rsidRDefault="00206D31" w:rsidP="00460438">
      <w:r>
        <w:t>The 2024</w:t>
      </w:r>
      <w:r w:rsidR="00B406B7">
        <w:t xml:space="preserve"> </w:t>
      </w:r>
      <w:r w:rsidR="00BF0C0E">
        <w:t xml:space="preserve">Silver Award </w:t>
      </w:r>
      <w:r w:rsidR="00B406B7">
        <w:t xml:space="preserve">Action Plan </w:t>
      </w:r>
      <w:proofErr w:type="gramStart"/>
      <w:r w:rsidR="00B406B7">
        <w:t>is focussed</w:t>
      </w:r>
      <w:proofErr w:type="gramEnd"/>
      <w:r w:rsidR="00460438">
        <w:t xml:space="preserve"> on the </w:t>
      </w:r>
      <w:r w:rsidR="00806D91">
        <w:t>following priority</w:t>
      </w:r>
      <w:r w:rsidR="005E77AD">
        <w:t xml:space="preserve"> areas</w:t>
      </w:r>
      <w:r w:rsidR="00A222B9">
        <w:t>:</w:t>
      </w:r>
    </w:p>
    <w:p w14:paraId="3646A9BB" w14:textId="4C76B8AC" w:rsidR="00460438" w:rsidRDefault="00460438" w:rsidP="00460438">
      <w:r>
        <w:t>1.</w:t>
      </w:r>
      <w:r>
        <w:tab/>
        <w:t>Increasing Representation of Women in the Professoriate and Senior Roles</w:t>
      </w:r>
    </w:p>
    <w:p w14:paraId="4FEA3B7B" w14:textId="77777777" w:rsidR="00460438" w:rsidRDefault="00460438" w:rsidP="00460438">
      <w:r>
        <w:t>2.</w:t>
      </w:r>
      <w:r>
        <w:tab/>
        <w:t>Supporting Professional Services Staff Career Pathways</w:t>
      </w:r>
    </w:p>
    <w:p w14:paraId="67F8C1A3" w14:textId="77777777" w:rsidR="00460438" w:rsidRDefault="00460438" w:rsidP="00460438">
      <w:r>
        <w:t>3.</w:t>
      </w:r>
      <w:r>
        <w:tab/>
        <w:t>Addressing Intersectional Inequalities</w:t>
      </w:r>
    </w:p>
    <w:p w14:paraId="4D296FE4" w14:textId="77777777" w:rsidR="00460438" w:rsidRDefault="00460438" w:rsidP="00460438">
      <w:r>
        <w:t>4.</w:t>
      </w:r>
      <w:r>
        <w:tab/>
        <w:t xml:space="preserve">Ensuring Sustainable Workloads </w:t>
      </w:r>
    </w:p>
    <w:p w14:paraId="56DDAC3E" w14:textId="49B66A53" w:rsidR="00206D31" w:rsidRPr="00820109" w:rsidRDefault="00460438" w:rsidP="00460438">
      <w:r>
        <w:t>5.</w:t>
      </w:r>
      <w:r>
        <w:tab/>
        <w:t>Closing the Gender Pay Gap</w:t>
      </w:r>
    </w:p>
    <w:p w14:paraId="55C4683C" w14:textId="77777777" w:rsidR="00C81026" w:rsidRDefault="00C81026" w:rsidP="00C81026"/>
    <w:p w14:paraId="73914D2B" w14:textId="236E55AA" w:rsidR="002D036D" w:rsidRDefault="002D036D" w:rsidP="00C81026">
      <w:r>
        <w:t>The following</w:t>
      </w:r>
      <w:r w:rsidR="001705BD">
        <w:t xml:space="preserve"> actions directly align with priorities identified unde</w:t>
      </w:r>
      <w:r w:rsidR="00F37F34">
        <w:t>r the Technician Commitment 2024-2027 Action Plan</w:t>
      </w:r>
      <w:r w:rsidR="00EB3706">
        <w:t xml:space="preserve"> and the Technical Professional Development Committee will </w:t>
      </w:r>
      <w:proofErr w:type="gramStart"/>
      <w:r w:rsidR="00EB3706">
        <w:t>work</w:t>
      </w:r>
      <w:proofErr w:type="gramEnd"/>
      <w:r w:rsidR="00EB3706">
        <w:t xml:space="preserve"> closely with </w:t>
      </w:r>
      <w:r w:rsidR="00ED0312">
        <w:t xml:space="preserve">key stakeholders to amplify </w:t>
      </w:r>
    </w:p>
    <w:p w14:paraId="4AEDE705" w14:textId="77777777" w:rsidR="002D036D" w:rsidRDefault="002D036D" w:rsidP="00C810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5"/>
        <w:gridCol w:w="3326"/>
        <w:gridCol w:w="3184"/>
        <w:gridCol w:w="1508"/>
        <w:gridCol w:w="1309"/>
        <w:gridCol w:w="2770"/>
        <w:gridCol w:w="806"/>
      </w:tblGrid>
      <w:tr w:rsidR="00387C6A" w:rsidRPr="002A5729" w14:paraId="257BE309" w14:textId="77777777" w:rsidTr="00387C6A">
        <w:trPr>
          <w:trHeight w:val="300"/>
        </w:trPr>
        <w:tc>
          <w:tcPr>
            <w:tcW w:w="5000" w:type="pct"/>
            <w:gridSpan w:val="7"/>
            <w:shd w:val="clear" w:color="auto" w:fill="156082" w:themeFill="accent1"/>
          </w:tcPr>
          <w:p w14:paraId="4C020F61" w14:textId="77777777" w:rsidR="00387C6A" w:rsidRPr="002A5729" w:rsidRDefault="00387C6A" w:rsidP="000D532A">
            <w:pPr>
              <w:shd w:val="clear" w:color="auto" w:fill="00539B"/>
              <w:spacing w:after="0"/>
              <w:textAlignment w:val="baseline"/>
              <w:rPr>
                <w:rFonts w:eastAsia="Times New Roman" w:cstheme="minorHAnsi"/>
                <w:b/>
                <w:color w:val="FFFFFF"/>
                <w:lang w:eastAsia="en-GB"/>
              </w:rPr>
            </w:pPr>
            <w:r w:rsidRPr="002A5729">
              <w:rPr>
                <w:rFonts w:eastAsia="Times New Roman" w:cstheme="minorHAnsi"/>
                <w:b/>
                <w:color w:val="FFFFFF"/>
                <w:lang w:eastAsia="en-GB"/>
              </w:rPr>
              <w:t xml:space="preserve">Priority 2: Supporting Professional Services Staff Career Pathways </w:t>
            </w:r>
          </w:p>
          <w:p w14:paraId="0614EB10" w14:textId="77777777" w:rsidR="00387C6A" w:rsidRPr="002A5729" w:rsidRDefault="00387C6A" w:rsidP="000D532A">
            <w:pPr>
              <w:spacing w:after="0"/>
              <w:textAlignment w:val="baseline"/>
              <w:rPr>
                <w:rFonts w:eastAsia="Times New Roman" w:cstheme="minorHAnsi"/>
                <w:color w:val="FFFFFF"/>
                <w:sz w:val="18"/>
                <w:szCs w:val="18"/>
                <w:lang w:eastAsia="en-GB"/>
              </w:rPr>
            </w:pPr>
          </w:p>
          <w:p w14:paraId="6B8A6AB9" w14:textId="77777777" w:rsidR="00387C6A" w:rsidRPr="002A5729" w:rsidRDefault="00387C6A" w:rsidP="000D532A">
            <w:pPr>
              <w:spacing w:after="0"/>
              <w:textAlignment w:val="baseline"/>
              <w:rPr>
                <w:rFonts w:eastAsia="Times New Roman" w:cstheme="minorHAnsi"/>
                <w:i/>
                <w:color w:val="FFFFFF" w:themeColor="background1"/>
                <w:sz w:val="18"/>
                <w:szCs w:val="18"/>
                <w:lang w:eastAsia="en-GB"/>
              </w:rPr>
            </w:pPr>
            <w:r w:rsidRPr="002A5729">
              <w:rPr>
                <w:rFonts w:eastAsia="Times New Roman" w:cstheme="minorHAnsi"/>
                <w:b/>
                <w:i/>
                <w:color w:val="FFFFFF" w:themeColor="background1"/>
                <w:sz w:val="18"/>
                <w:szCs w:val="18"/>
                <w:u w:val="single"/>
                <w:lang w:eastAsia="en-GB"/>
              </w:rPr>
              <w:t>Rationale</w:t>
            </w:r>
            <w:r w:rsidRPr="002A5729">
              <w:rPr>
                <w:rFonts w:eastAsia="Times New Roman" w:cstheme="minorHAnsi"/>
                <w:b/>
                <w:i/>
                <w:color w:val="FFFFFF" w:themeColor="background1"/>
                <w:sz w:val="18"/>
                <w:szCs w:val="18"/>
                <w:lang w:eastAsia="en-GB"/>
              </w:rPr>
              <w:t>:</w:t>
            </w:r>
            <w:r w:rsidRPr="002A5729">
              <w:rPr>
                <w:rFonts w:eastAsia="Times New Roman" w:cstheme="minorHAnsi"/>
                <w:i/>
                <w:color w:val="FFFFFF" w:themeColor="background1"/>
                <w:sz w:val="18"/>
                <w:szCs w:val="18"/>
                <w:lang w:eastAsia="en-GB"/>
              </w:rPr>
              <w:t xml:space="preserve"> PS women are over-represented in lower grades (55% of women at G1-4; </w:t>
            </w:r>
            <w:proofErr w:type="gramStart"/>
            <w:r w:rsidRPr="002A5729">
              <w:rPr>
                <w:rFonts w:eastAsia="Times New Roman" w:cstheme="minorHAnsi"/>
                <w:i/>
                <w:color w:val="FFFFFF" w:themeColor="background1"/>
                <w:sz w:val="18"/>
                <w:szCs w:val="18"/>
                <w:lang w:eastAsia="en-GB"/>
              </w:rPr>
              <w:t>46</w:t>
            </w:r>
            <w:proofErr w:type="gramEnd"/>
            <w:r w:rsidRPr="002A5729">
              <w:rPr>
                <w:rFonts w:eastAsia="Times New Roman" w:cstheme="minorHAnsi"/>
                <w:i/>
                <w:color w:val="FFFFFF" w:themeColor="background1"/>
                <w:sz w:val="18"/>
                <w:szCs w:val="18"/>
                <w:lang w:eastAsia="en-GB"/>
              </w:rPr>
              <w:t xml:space="preserve">%M) and under-represented at higher grades (12% of women at G7-9; 19%M).  </w:t>
            </w:r>
          </w:p>
          <w:p w14:paraId="382D37F7" w14:textId="77777777" w:rsidR="00387C6A" w:rsidRPr="002A5729" w:rsidRDefault="00387C6A" w:rsidP="000D532A">
            <w:pPr>
              <w:spacing w:after="0"/>
              <w:textAlignment w:val="baseline"/>
              <w:rPr>
                <w:rFonts w:eastAsia="Times New Roman" w:cstheme="minorHAnsi"/>
                <w:i/>
                <w:color w:val="FFFFFF" w:themeColor="background1"/>
                <w:sz w:val="18"/>
                <w:szCs w:val="18"/>
                <w:lang w:eastAsia="en-GB"/>
              </w:rPr>
            </w:pPr>
            <w:r w:rsidRPr="002A5729">
              <w:rPr>
                <w:rFonts w:eastAsia="Times New Roman" w:cstheme="minorHAnsi"/>
                <w:i/>
                <w:color w:val="FFFFFF" w:themeColor="background1"/>
                <w:sz w:val="18"/>
                <w:szCs w:val="18"/>
                <w:lang w:eastAsia="en-GB"/>
              </w:rPr>
              <w:t xml:space="preserve"> </w:t>
            </w:r>
          </w:p>
          <w:p w14:paraId="39C8C2D7" w14:textId="77777777" w:rsidR="00387C6A" w:rsidRPr="002A5729" w:rsidRDefault="00387C6A" w:rsidP="000D532A">
            <w:pPr>
              <w:spacing w:after="0"/>
              <w:textAlignment w:val="baseline"/>
              <w:rPr>
                <w:rFonts w:eastAsia="Times New Roman" w:cstheme="minorHAnsi"/>
                <w:b/>
                <w:i/>
                <w:color w:val="FFFFFF" w:themeColor="background1"/>
                <w:sz w:val="18"/>
                <w:szCs w:val="18"/>
                <w:u w:val="single"/>
                <w:lang w:eastAsia="en-GB"/>
              </w:rPr>
            </w:pPr>
            <w:r w:rsidRPr="002A5729">
              <w:rPr>
                <w:rFonts w:eastAsia="Times New Roman" w:cstheme="minorHAnsi"/>
                <w:b/>
                <w:i/>
                <w:color w:val="FFFFFF" w:themeColor="background1"/>
                <w:sz w:val="18"/>
                <w:szCs w:val="18"/>
                <w:u w:val="single"/>
                <w:lang w:eastAsia="en-GB"/>
              </w:rPr>
              <w:t xml:space="preserve">Success Measure </w:t>
            </w:r>
          </w:p>
          <w:p w14:paraId="65E79037" w14:textId="77777777" w:rsidR="00387C6A" w:rsidRPr="002A5729" w:rsidRDefault="00387C6A" w:rsidP="000D532A">
            <w:pPr>
              <w:spacing w:after="0"/>
              <w:textAlignment w:val="baseline"/>
              <w:rPr>
                <w:rFonts w:eastAsia="Times New Roman" w:cstheme="minorHAnsi"/>
                <w:color w:val="FFFFFF" w:themeColor="background1"/>
                <w:sz w:val="18"/>
                <w:szCs w:val="18"/>
                <w:lang w:eastAsia="en-GB"/>
              </w:rPr>
            </w:pPr>
            <w:r w:rsidRPr="002A5729">
              <w:rPr>
                <w:rFonts w:eastAsia="Times New Roman" w:cstheme="minorHAnsi"/>
                <w:color w:val="FFFFFF" w:themeColor="background1"/>
                <w:sz w:val="18"/>
                <w:szCs w:val="18"/>
                <w:lang w:eastAsia="en-GB"/>
              </w:rPr>
              <w:t xml:space="preserve">By 2028 we will have: </w:t>
            </w:r>
          </w:p>
          <w:p w14:paraId="7F946D36" w14:textId="77777777" w:rsidR="00387C6A" w:rsidRPr="002A5729" w:rsidRDefault="00387C6A" w:rsidP="00387C6A">
            <w:pPr>
              <w:pStyle w:val="ListParagraph"/>
              <w:numPr>
                <w:ilvl w:val="0"/>
                <w:numId w:val="22"/>
              </w:numPr>
              <w:spacing w:after="0" w:line="240" w:lineRule="auto"/>
              <w:textAlignment w:val="baseline"/>
              <w:rPr>
                <w:rFonts w:eastAsia="Times New Roman" w:cstheme="minorHAnsi"/>
                <w:color w:val="FFFFFF" w:themeColor="background1"/>
                <w:sz w:val="18"/>
                <w:szCs w:val="18"/>
                <w:lang w:eastAsia="en-GB"/>
              </w:rPr>
            </w:pPr>
            <w:r w:rsidRPr="002A5729">
              <w:rPr>
                <w:rFonts w:eastAsia="Times New Roman" w:cstheme="minorHAnsi"/>
                <w:color w:val="FFFFFF" w:themeColor="background1"/>
                <w:sz w:val="18"/>
                <w:szCs w:val="18"/>
                <w:lang w:eastAsia="en-GB"/>
              </w:rPr>
              <w:t xml:space="preserve">increased the proportion of women occupying PS roles at G7-9 to match men (Baseline 12%F; </w:t>
            </w:r>
            <w:proofErr w:type="gramStart"/>
            <w:r w:rsidRPr="002A5729">
              <w:rPr>
                <w:rFonts w:eastAsia="Times New Roman" w:cstheme="minorHAnsi"/>
                <w:color w:val="FFFFFF" w:themeColor="background1"/>
                <w:sz w:val="18"/>
                <w:szCs w:val="18"/>
                <w:lang w:eastAsia="en-GB"/>
              </w:rPr>
              <w:t>19</w:t>
            </w:r>
            <w:proofErr w:type="gramEnd"/>
            <w:r w:rsidRPr="002A5729">
              <w:rPr>
                <w:rFonts w:eastAsia="Times New Roman" w:cstheme="minorHAnsi"/>
                <w:color w:val="FFFFFF" w:themeColor="background1"/>
                <w:sz w:val="18"/>
                <w:szCs w:val="18"/>
                <w:lang w:eastAsia="en-GB"/>
              </w:rPr>
              <w:t xml:space="preserve">%M) </w:t>
            </w:r>
          </w:p>
          <w:p w14:paraId="7C2EABA5" w14:textId="77777777" w:rsidR="00387C6A" w:rsidRPr="002A5729" w:rsidRDefault="00387C6A" w:rsidP="00387C6A">
            <w:pPr>
              <w:pStyle w:val="ListParagraph"/>
              <w:numPr>
                <w:ilvl w:val="0"/>
                <w:numId w:val="22"/>
              </w:numPr>
              <w:spacing w:after="0" w:line="240" w:lineRule="auto"/>
              <w:textAlignment w:val="baseline"/>
              <w:rPr>
                <w:rFonts w:eastAsia="Times New Roman" w:cstheme="minorHAnsi"/>
                <w:b/>
                <w:lang w:eastAsia="en-GB"/>
              </w:rPr>
            </w:pPr>
            <w:r w:rsidRPr="002A5729">
              <w:rPr>
                <w:rFonts w:eastAsia="Times New Roman" w:cstheme="minorHAnsi"/>
                <w:color w:val="FFFFFF" w:themeColor="background1"/>
                <w:sz w:val="18"/>
                <w:szCs w:val="18"/>
                <w:lang w:eastAsia="en-GB"/>
              </w:rPr>
              <w:t>reduced the gender imbalance in applications for re-grading at each grade to no more than +/- 5% (Baseline +/- X%)</w:t>
            </w:r>
          </w:p>
        </w:tc>
      </w:tr>
      <w:tr w:rsidR="00387C6A" w:rsidRPr="002A5729" w14:paraId="53F8B6EE" w14:textId="77777777" w:rsidTr="00387C6A">
        <w:trPr>
          <w:gridAfter w:val="1"/>
          <w:wAfter w:w="273" w:type="pct"/>
          <w:trHeight w:val="300"/>
        </w:trPr>
        <w:tc>
          <w:tcPr>
            <w:tcW w:w="818"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1CC1A11F" w14:textId="77777777" w:rsidR="00387C6A" w:rsidRPr="00BD118E" w:rsidRDefault="00387C6A" w:rsidP="000D532A">
            <w:pPr>
              <w:spacing w:after="0"/>
              <w:textAlignment w:val="baseline"/>
              <w:rPr>
                <w:rFonts w:eastAsia="Times New Roman" w:cstheme="minorHAnsi"/>
                <w:b/>
                <w:sz w:val="20"/>
                <w:szCs w:val="20"/>
                <w:lang w:eastAsia="en-GB"/>
              </w:rPr>
            </w:pPr>
            <w:r w:rsidRPr="00BD118E">
              <w:rPr>
                <w:rFonts w:eastAsia="Times New Roman" w:cstheme="minorHAnsi"/>
                <w:b/>
                <w:sz w:val="20"/>
                <w:szCs w:val="20"/>
                <w:lang w:eastAsia="en-GB"/>
              </w:rPr>
              <w:t xml:space="preserve">Action &amp; Objective </w:t>
            </w:r>
          </w:p>
          <w:p w14:paraId="4B4ED55D" w14:textId="77777777" w:rsidR="00387C6A" w:rsidRPr="00BD118E" w:rsidRDefault="00387C6A" w:rsidP="000D532A">
            <w:pPr>
              <w:spacing w:after="0"/>
              <w:textAlignment w:val="baseline"/>
              <w:rPr>
                <w:rFonts w:eastAsia="Times New Roman" w:cstheme="minorHAnsi"/>
                <w:i/>
                <w:sz w:val="20"/>
                <w:szCs w:val="20"/>
                <w:lang w:eastAsia="en-GB"/>
              </w:rPr>
            </w:pPr>
          </w:p>
        </w:tc>
        <w:tc>
          <w:tcPr>
            <w:tcW w:w="1091" w:type="pct"/>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2A5C25FB" w14:textId="77777777" w:rsidR="00387C6A" w:rsidRPr="002A5729" w:rsidRDefault="00387C6A" w:rsidP="000D532A">
            <w:pPr>
              <w:spacing w:after="0"/>
              <w:textAlignment w:val="baseline"/>
              <w:rPr>
                <w:rFonts w:eastAsia="Times New Roman" w:cstheme="minorHAnsi"/>
                <w:b/>
                <w:sz w:val="20"/>
                <w:szCs w:val="20"/>
                <w:lang w:eastAsia="en-GB"/>
              </w:rPr>
            </w:pPr>
            <w:r w:rsidRPr="002A5729">
              <w:rPr>
                <w:rFonts w:eastAsia="Times New Roman" w:cstheme="minorHAnsi"/>
                <w:b/>
                <w:sz w:val="20"/>
                <w:szCs w:val="20"/>
                <w:lang w:eastAsia="en-GB"/>
              </w:rPr>
              <w:t>Rationale</w:t>
            </w:r>
          </w:p>
        </w:tc>
        <w:tc>
          <w:tcPr>
            <w:tcW w:w="1045" w:type="pct"/>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2C29D5D1" w14:textId="77777777" w:rsidR="00387C6A" w:rsidRPr="002A5729" w:rsidRDefault="00387C6A" w:rsidP="000D532A">
            <w:pPr>
              <w:spacing w:after="0"/>
              <w:textAlignment w:val="baseline"/>
              <w:rPr>
                <w:rFonts w:eastAsia="Times New Roman" w:cstheme="minorHAnsi"/>
                <w:b/>
                <w:sz w:val="20"/>
                <w:szCs w:val="20"/>
                <w:lang w:eastAsia="en-GB"/>
              </w:rPr>
            </w:pPr>
            <w:r w:rsidRPr="002A5729">
              <w:rPr>
                <w:rFonts w:eastAsia="Times New Roman" w:cstheme="minorHAnsi"/>
                <w:b/>
                <w:sz w:val="20"/>
                <w:szCs w:val="20"/>
                <w:lang w:eastAsia="en-GB"/>
              </w:rPr>
              <w:t>Activities &amp; Output</w:t>
            </w:r>
          </w:p>
        </w:tc>
        <w:tc>
          <w:tcPr>
            <w:tcW w:w="500"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BFC7F47"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b/>
                <w:sz w:val="20"/>
                <w:szCs w:val="20"/>
                <w:lang w:eastAsia="en-GB"/>
              </w:rPr>
              <w:t>Timescale</w:t>
            </w:r>
          </w:p>
        </w:tc>
        <w:tc>
          <w:tcPr>
            <w:tcW w:w="364"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00ABA428"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b/>
                <w:sz w:val="20"/>
                <w:szCs w:val="20"/>
                <w:lang w:eastAsia="en-GB"/>
              </w:rPr>
              <w:t>Responsibility</w:t>
            </w:r>
          </w:p>
        </w:tc>
        <w:tc>
          <w:tcPr>
            <w:tcW w:w="910"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3C55272"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b/>
                <w:sz w:val="20"/>
                <w:szCs w:val="20"/>
                <w:lang w:eastAsia="en-GB"/>
              </w:rPr>
              <w:t>Outcomes</w:t>
            </w:r>
          </w:p>
        </w:tc>
      </w:tr>
      <w:tr w:rsidR="00387C6A" w:rsidRPr="002A5729" w14:paraId="4EADF63D" w14:textId="77777777" w:rsidTr="00387C6A">
        <w:trPr>
          <w:gridAfter w:val="1"/>
          <w:wAfter w:w="273" w:type="pct"/>
          <w:trHeight w:val="300"/>
        </w:trPr>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14:paraId="078EB3C3" w14:textId="77777777" w:rsidR="00387C6A" w:rsidRPr="00BD118E" w:rsidRDefault="00387C6A" w:rsidP="000D532A">
            <w:pPr>
              <w:spacing w:after="0"/>
              <w:textAlignment w:val="baseline"/>
              <w:rPr>
                <w:rFonts w:eastAsia="Times New Roman" w:cstheme="minorHAnsi"/>
                <w:b/>
                <w:sz w:val="20"/>
                <w:szCs w:val="20"/>
                <w:lang w:eastAsia="en-GB"/>
              </w:rPr>
            </w:pPr>
          </w:p>
          <w:p w14:paraId="0892F784" w14:textId="77777777" w:rsidR="00387C6A" w:rsidRPr="00BD118E" w:rsidRDefault="00387C6A" w:rsidP="000D532A">
            <w:pPr>
              <w:spacing w:after="0"/>
              <w:textAlignment w:val="baseline"/>
              <w:rPr>
                <w:rFonts w:eastAsia="Times New Roman" w:cstheme="minorHAnsi"/>
                <w:sz w:val="20"/>
                <w:szCs w:val="20"/>
                <w:lang w:eastAsia="en-GB"/>
              </w:rPr>
            </w:pPr>
            <w:r w:rsidRPr="00BD118E">
              <w:rPr>
                <w:rFonts w:eastAsia="Times New Roman" w:cstheme="minorHAnsi"/>
                <w:b/>
                <w:sz w:val="20"/>
                <w:szCs w:val="20"/>
                <w:lang w:eastAsia="en-GB"/>
              </w:rPr>
              <w:t>Develop career pathways for professional services staff</w:t>
            </w:r>
            <w:r w:rsidRPr="00BD118E">
              <w:rPr>
                <w:rFonts w:eastAsia="Times New Roman" w:cstheme="minorHAnsi"/>
                <w:sz w:val="20"/>
                <w:szCs w:val="20"/>
                <w:lang w:eastAsia="en-GB"/>
              </w:rPr>
              <w:t xml:space="preserve"> to support progression opportunities and recognise excellent performance</w:t>
            </w:r>
          </w:p>
          <w:p w14:paraId="092E34DC" w14:textId="77777777" w:rsidR="00387C6A" w:rsidRPr="00BD118E" w:rsidRDefault="00387C6A" w:rsidP="000D532A">
            <w:pPr>
              <w:spacing w:after="0"/>
              <w:textAlignment w:val="baseline"/>
              <w:rPr>
                <w:rFonts w:eastAsia="Times New Roman" w:cstheme="minorHAnsi"/>
                <w:sz w:val="20"/>
                <w:szCs w:val="20"/>
                <w:lang w:eastAsia="en-GB"/>
              </w:rPr>
            </w:pPr>
          </w:p>
          <w:p w14:paraId="4CAE8E59" w14:textId="77777777" w:rsidR="00387C6A" w:rsidRPr="00BD118E" w:rsidRDefault="00387C6A" w:rsidP="000D532A">
            <w:pPr>
              <w:spacing w:after="0"/>
              <w:textAlignment w:val="baseline"/>
              <w:rPr>
                <w:rFonts w:eastAsia="Times New Roman" w:cstheme="minorHAnsi"/>
                <w:sz w:val="20"/>
                <w:szCs w:val="20"/>
                <w:lang w:eastAsia="en-GB"/>
              </w:rPr>
            </w:pPr>
          </w:p>
          <w:p w14:paraId="5F97CF89" w14:textId="77777777" w:rsidR="00387C6A" w:rsidRPr="00BD118E" w:rsidRDefault="00387C6A" w:rsidP="000D532A">
            <w:pPr>
              <w:spacing w:after="0"/>
              <w:textAlignment w:val="baseline"/>
              <w:rPr>
                <w:rFonts w:eastAsia="Times New Roman" w:cstheme="minorHAnsi"/>
                <w:b/>
                <w:sz w:val="20"/>
                <w:szCs w:val="20"/>
                <w:lang w:eastAsia="en-GB"/>
              </w:rPr>
            </w:pP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5E01A77D" w14:textId="77777777" w:rsidR="00387C6A" w:rsidRPr="002A5729" w:rsidRDefault="00387C6A" w:rsidP="000D532A">
            <w:pPr>
              <w:pStyle w:val="ListParagraph"/>
              <w:spacing w:after="0"/>
              <w:ind w:left="290"/>
              <w:rPr>
                <w:rFonts w:cstheme="minorHAnsi"/>
                <w:sz w:val="20"/>
                <w:szCs w:val="20"/>
                <w:lang w:eastAsia="en-GB"/>
              </w:rPr>
            </w:pPr>
          </w:p>
          <w:p w14:paraId="008355C2" w14:textId="77777777" w:rsidR="00387C6A" w:rsidRPr="002A5729" w:rsidRDefault="00387C6A" w:rsidP="00387C6A">
            <w:pPr>
              <w:pStyle w:val="ListParagraph"/>
              <w:numPr>
                <w:ilvl w:val="0"/>
                <w:numId w:val="24"/>
              </w:numPr>
              <w:spacing w:after="0" w:line="240" w:lineRule="auto"/>
              <w:rPr>
                <w:rFonts w:cstheme="minorHAnsi"/>
                <w:sz w:val="20"/>
                <w:szCs w:val="20"/>
              </w:rPr>
            </w:pPr>
            <w:r w:rsidRPr="002A5729">
              <w:rPr>
                <w:rFonts w:cstheme="minorHAnsi"/>
                <w:sz w:val="20"/>
                <w:szCs w:val="20"/>
              </w:rPr>
              <w:t xml:space="preserve">In contrast to academics, progression for PS staff requires role regrading or moving post (Section 3.2) </w:t>
            </w:r>
          </w:p>
          <w:p w14:paraId="497DA3CE" w14:textId="77777777" w:rsidR="00387C6A" w:rsidRPr="002A5729" w:rsidRDefault="00387C6A" w:rsidP="00387C6A">
            <w:pPr>
              <w:pStyle w:val="ListParagraph"/>
              <w:numPr>
                <w:ilvl w:val="0"/>
                <w:numId w:val="24"/>
              </w:numPr>
              <w:spacing w:after="0" w:line="240" w:lineRule="auto"/>
              <w:rPr>
                <w:rFonts w:cstheme="minorHAnsi"/>
                <w:sz w:val="20"/>
                <w:szCs w:val="20"/>
              </w:rPr>
            </w:pPr>
            <w:r w:rsidRPr="002A5729">
              <w:rPr>
                <w:rFonts w:cstheme="minorHAnsi"/>
                <w:sz w:val="20"/>
                <w:szCs w:val="20"/>
              </w:rPr>
              <w:t xml:space="preserve">This was a source of notable dissatisfaction in both PSC and AS </w:t>
            </w:r>
            <w:r w:rsidRPr="002A5729">
              <w:rPr>
                <w:rFonts w:cstheme="minorHAnsi"/>
                <w:sz w:val="20"/>
                <w:szCs w:val="20"/>
              </w:rPr>
              <w:lastRenderedPageBreak/>
              <w:t xml:space="preserve">focus groups both </w:t>
            </w:r>
            <w:proofErr w:type="gramStart"/>
            <w:r w:rsidRPr="002A5729">
              <w:rPr>
                <w:rFonts w:cstheme="minorHAnsi"/>
                <w:sz w:val="20"/>
                <w:szCs w:val="20"/>
              </w:rPr>
              <w:t>in</w:t>
            </w:r>
            <w:proofErr w:type="gramEnd"/>
            <w:r w:rsidRPr="002A5729">
              <w:rPr>
                <w:rFonts w:cstheme="minorHAnsi"/>
                <w:sz w:val="20"/>
                <w:szCs w:val="20"/>
              </w:rPr>
              <w:t xml:space="preserve"> terms of the disparity between academic and PS roles and the ability to reward high performance</w:t>
            </w:r>
          </w:p>
          <w:p w14:paraId="7401F5BE" w14:textId="77777777" w:rsidR="00387C6A" w:rsidRPr="002A5729" w:rsidRDefault="00387C6A" w:rsidP="00387C6A">
            <w:pPr>
              <w:pStyle w:val="ListParagraph"/>
              <w:numPr>
                <w:ilvl w:val="0"/>
                <w:numId w:val="24"/>
              </w:numPr>
              <w:spacing w:after="0" w:line="240" w:lineRule="auto"/>
              <w:rPr>
                <w:rFonts w:cstheme="minorHAnsi"/>
                <w:sz w:val="20"/>
                <w:szCs w:val="20"/>
              </w:rPr>
            </w:pPr>
            <w:r w:rsidRPr="002A5729">
              <w:rPr>
                <w:rFonts w:cstheme="minorHAnsi"/>
                <w:sz w:val="20"/>
                <w:szCs w:val="20"/>
              </w:rPr>
              <w:t xml:space="preserve">Women are more likely than men to progress at lower grades and less likely to progress at higher grades and all grades except 2 and 7, men are more likely than women to apply for regrading </w:t>
            </w:r>
          </w:p>
          <w:p w14:paraId="0A3D7283" w14:textId="77777777" w:rsidR="00387C6A" w:rsidRPr="002A5729" w:rsidRDefault="00387C6A" w:rsidP="00387C6A">
            <w:pPr>
              <w:pStyle w:val="ListParagraph"/>
              <w:numPr>
                <w:ilvl w:val="0"/>
                <w:numId w:val="24"/>
              </w:numPr>
              <w:spacing w:after="0" w:line="240" w:lineRule="auto"/>
              <w:rPr>
                <w:rFonts w:cstheme="minorHAnsi"/>
                <w:sz w:val="20"/>
                <w:szCs w:val="20"/>
              </w:rPr>
            </w:pPr>
            <w:r w:rsidRPr="002A5729">
              <w:rPr>
                <w:rFonts w:cstheme="minorHAnsi"/>
                <w:sz w:val="20"/>
                <w:szCs w:val="20"/>
              </w:rPr>
              <w:t>PS women are less likely to agree that the</w:t>
            </w:r>
            <w:r w:rsidRPr="002A5729">
              <w:rPr>
                <w:rStyle w:val="cf01"/>
                <w:rFonts w:cstheme="minorHAnsi"/>
                <w:sz w:val="20"/>
                <w:szCs w:val="20"/>
              </w:rPr>
              <w:t xml:space="preserve"> University recognises </w:t>
            </w:r>
            <w:proofErr w:type="gramStart"/>
            <w:r w:rsidRPr="002A5729">
              <w:rPr>
                <w:rStyle w:val="cf01"/>
                <w:rFonts w:cstheme="minorHAnsi"/>
                <w:sz w:val="20"/>
                <w:szCs w:val="20"/>
              </w:rPr>
              <w:t>good performance</w:t>
            </w:r>
            <w:proofErr w:type="gramEnd"/>
            <w:r w:rsidRPr="002A5729">
              <w:rPr>
                <w:rStyle w:val="cf01"/>
                <w:rFonts w:cstheme="minorHAnsi"/>
                <w:sz w:val="20"/>
                <w:szCs w:val="20"/>
              </w:rPr>
              <w:t xml:space="preserve"> appropriately than PS men (29%W:39%M)</w:t>
            </w:r>
          </w:p>
          <w:p w14:paraId="725EC20F" w14:textId="77777777" w:rsidR="00387C6A" w:rsidRPr="002A5729" w:rsidRDefault="00387C6A" w:rsidP="000D532A">
            <w:pPr>
              <w:spacing w:after="0"/>
              <w:ind w:left="290" w:hanging="283"/>
              <w:rPr>
                <w:rFonts w:cstheme="minorHAnsi"/>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847BBAD" w14:textId="77777777" w:rsidR="00387C6A" w:rsidRPr="002A5729" w:rsidRDefault="00387C6A" w:rsidP="000D532A">
            <w:pPr>
              <w:spacing w:after="0"/>
              <w:textAlignment w:val="baseline"/>
              <w:rPr>
                <w:rFonts w:eastAsia="Times New Roman" w:cstheme="minorHAnsi"/>
                <w:i/>
                <w:sz w:val="20"/>
                <w:szCs w:val="20"/>
                <w:lang w:eastAsia="en-GB"/>
              </w:rPr>
            </w:pPr>
          </w:p>
          <w:p w14:paraId="32F7AA00" w14:textId="77777777" w:rsidR="00387C6A" w:rsidRPr="002A5729" w:rsidRDefault="00387C6A" w:rsidP="00387C6A">
            <w:pPr>
              <w:pStyle w:val="ListParagraph"/>
              <w:numPr>
                <w:ilvl w:val="0"/>
                <w:numId w:val="17"/>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 xml:space="preserve">Establish a working group to look at career pathways for PS staff and ways in which progression might </w:t>
            </w:r>
            <w:proofErr w:type="gramStart"/>
            <w:r w:rsidRPr="002A5729">
              <w:rPr>
                <w:rFonts w:eastAsia="Times New Roman" w:cstheme="minorHAnsi"/>
                <w:sz w:val="20"/>
                <w:szCs w:val="20"/>
                <w:lang w:eastAsia="en-GB"/>
              </w:rPr>
              <w:t>be better supported</w:t>
            </w:r>
            <w:proofErr w:type="gramEnd"/>
            <w:r w:rsidRPr="002A5729">
              <w:rPr>
                <w:rFonts w:eastAsia="Times New Roman" w:cstheme="minorHAnsi"/>
                <w:sz w:val="20"/>
                <w:szCs w:val="20"/>
                <w:lang w:eastAsia="en-GB"/>
              </w:rPr>
              <w:t xml:space="preserve"> (e.g. more </w:t>
            </w:r>
            <w:r w:rsidRPr="002A5729">
              <w:rPr>
                <w:rFonts w:eastAsia="Times New Roman" w:cstheme="minorHAnsi"/>
                <w:sz w:val="20"/>
                <w:szCs w:val="20"/>
                <w:lang w:eastAsia="en-GB"/>
              </w:rPr>
              <w:lastRenderedPageBreak/>
              <w:t>opportunities for secondments and job swaps)</w:t>
            </w:r>
          </w:p>
          <w:p w14:paraId="624186C8" w14:textId="77777777" w:rsidR="00387C6A" w:rsidRPr="002A5729" w:rsidRDefault="00387C6A" w:rsidP="00387C6A">
            <w:pPr>
              <w:pStyle w:val="ListParagraph"/>
              <w:numPr>
                <w:ilvl w:val="0"/>
                <w:numId w:val="17"/>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 xml:space="preserve">Develop a competency framework detailing the skills required at </w:t>
            </w:r>
            <w:proofErr w:type="gramStart"/>
            <w:r w:rsidRPr="002A5729">
              <w:rPr>
                <w:rFonts w:eastAsia="Times New Roman" w:cstheme="minorHAnsi"/>
                <w:sz w:val="20"/>
                <w:szCs w:val="20"/>
                <w:lang w:eastAsia="en-GB"/>
              </w:rPr>
              <w:t>different levels</w:t>
            </w:r>
            <w:proofErr w:type="gramEnd"/>
            <w:r w:rsidRPr="002A5729">
              <w:rPr>
                <w:rFonts w:eastAsia="Times New Roman" w:cstheme="minorHAnsi"/>
                <w:sz w:val="20"/>
                <w:szCs w:val="20"/>
                <w:lang w:eastAsia="en-GB"/>
              </w:rPr>
              <w:t xml:space="preserve"> in different roles</w:t>
            </w:r>
          </w:p>
          <w:p w14:paraId="06DC9D1F" w14:textId="77777777" w:rsidR="00387C6A" w:rsidRPr="002A5729" w:rsidRDefault="00387C6A" w:rsidP="00387C6A">
            <w:pPr>
              <w:pStyle w:val="ListParagraph"/>
              <w:numPr>
                <w:ilvl w:val="0"/>
                <w:numId w:val="17"/>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 xml:space="preserve">Explore </w:t>
            </w:r>
            <w:proofErr w:type="gramStart"/>
            <w:r w:rsidRPr="002A5729">
              <w:rPr>
                <w:rFonts w:eastAsia="Times New Roman" w:cstheme="minorHAnsi"/>
                <w:sz w:val="20"/>
                <w:szCs w:val="20"/>
                <w:lang w:eastAsia="en-GB"/>
              </w:rPr>
              <w:t>different ways</w:t>
            </w:r>
            <w:proofErr w:type="gramEnd"/>
            <w:r w:rsidRPr="002A5729">
              <w:rPr>
                <w:rFonts w:eastAsia="Times New Roman" w:cstheme="minorHAnsi"/>
                <w:sz w:val="20"/>
                <w:szCs w:val="20"/>
                <w:lang w:eastAsia="en-GB"/>
              </w:rPr>
              <w:t xml:space="preserve"> in which excellent performance can be recognised</w:t>
            </w:r>
          </w:p>
          <w:p w14:paraId="58846868" w14:textId="77777777" w:rsidR="00387C6A" w:rsidRPr="002A5729" w:rsidRDefault="00387C6A" w:rsidP="00387C6A">
            <w:pPr>
              <w:pStyle w:val="ListParagraph"/>
              <w:numPr>
                <w:ilvl w:val="0"/>
                <w:numId w:val="17"/>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Establish a PS Forum to provide opportunities to network and provide a voice for PS staff within the University</w:t>
            </w:r>
          </w:p>
          <w:p w14:paraId="6AA635D2" w14:textId="77777777" w:rsidR="00387C6A" w:rsidRPr="002A5729" w:rsidRDefault="00387C6A" w:rsidP="00387C6A">
            <w:pPr>
              <w:pStyle w:val="ListParagraph"/>
              <w:numPr>
                <w:ilvl w:val="0"/>
                <w:numId w:val="17"/>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Develop a set of FAQs on the regrading process</w:t>
            </w:r>
          </w:p>
          <w:p w14:paraId="056BA38B" w14:textId="77777777" w:rsidR="00387C6A" w:rsidRPr="002A5729" w:rsidRDefault="00387C6A" w:rsidP="000D532A">
            <w:pPr>
              <w:spacing w:after="0"/>
              <w:textAlignment w:val="baseline"/>
              <w:rPr>
                <w:rFonts w:eastAsia="Times New Roman" w:cstheme="minorHAnsi"/>
                <w:i/>
                <w:sz w:val="20"/>
                <w:szCs w:val="20"/>
                <w:lang w:eastAsia="en-GB"/>
              </w:rPr>
            </w:pPr>
          </w:p>
          <w:p w14:paraId="0D6DAE57" w14:textId="77777777" w:rsidR="00387C6A" w:rsidRPr="002A5729" w:rsidRDefault="00387C6A" w:rsidP="000D532A">
            <w:pPr>
              <w:spacing w:after="0"/>
              <w:textAlignment w:val="baseline"/>
              <w:rPr>
                <w:rFonts w:eastAsia="Times New Roman" w:cstheme="minorHAnsi"/>
                <w:i/>
                <w:sz w:val="20"/>
                <w:szCs w:val="20"/>
                <w:lang w:eastAsia="en-GB"/>
              </w:rPr>
            </w:pPr>
            <w:r w:rsidRPr="002A5729">
              <w:rPr>
                <w:rFonts w:eastAsia="Times New Roman" w:cstheme="minorHAnsi"/>
                <w:i/>
                <w:sz w:val="20"/>
                <w:szCs w:val="20"/>
                <w:lang w:eastAsia="en-GB"/>
              </w:rPr>
              <w:t>Outputs:</w:t>
            </w:r>
          </w:p>
          <w:p w14:paraId="43C604D7" w14:textId="77777777" w:rsidR="00387C6A" w:rsidRPr="002A5729" w:rsidRDefault="00387C6A" w:rsidP="00387C6A">
            <w:pPr>
              <w:pStyle w:val="ListParagraph"/>
              <w:numPr>
                <w:ilvl w:val="0"/>
                <w:numId w:val="16"/>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Competency framework</w:t>
            </w:r>
          </w:p>
          <w:p w14:paraId="1EB47FA7" w14:textId="77777777" w:rsidR="00387C6A" w:rsidRPr="002A5729" w:rsidRDefault="00387C6A" w:rsidP="00387C6A">
            <w:pPr>
              <w:pStyle w:val="ListParagraph"/>
              <w:numPr>
                <w:ilvl w:val="0"/>
                <w:numId w:val="16"/>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PS Forum</w:t>
            </w:r>
          </w:p>
          <w:p w14:paraId="0D91F174" w14:textId="77777777" w:rsidR="00387C6A" w:rsidRPr="002A5729" w:rsidRDefault="00387C6A" w:rsidP="00387C6A">
            <w:pPr>
              <w:pStyle w:val="ListParagraph"/>
              <w:numPr>
                <w:ilvl w:val="0"/>
                <w:numId w:val="16"/>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Mechanisms to recognise excellent performance</w:t>
            </w:r>
          </w:p>
          <w:p w14:paraId="32E8A311" w14:textId="77777777" w:rsidR="00387C6A" w:rsidRPr="002A5729" w:rsidRDefault="00387C6A" w:rsidP="00387C6A">
            <w:pPr>
              <w:pStyle w:val="ListParagraph"/>
              <w:numPr>
                <w:ilvl w:val="0"/>
                <w:numId w:val="16"/>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FAQs on regrading process</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C4984C" w14:textId="77777777" w:rsidR="00387C6A" w:rsidRPr="002A5729" w:rsidRDefault="00387C6A" w:rsidP="000D532A">
            <w:pPr>
              <w:spacing w:after="0"/>
              <w:textAlignment w:val="baseline"/>
              <w:rPr>
                <w:rFonts w:eastAsia="Times New Roman" w:cstheme="minorHAnsi"/>
                <w:sz w:val="20"/>
                <w:szCs w:val="20"/>
                <w:lang w:eastAsia="en-GB"/>
              </w:rPr>
            </w:pPr>
          </w:p>
          <w:p w14:paraId="0E135C47"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April 2026 – May 2027</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tcPr>
          <w:p w14:paraId="17C7B9E8" w14:textId="77777777" w:rsidR="00387C6A" w:rsidRPr="002A5729" w:rsidRDefault="00387C6A" w:rsidP="000D532A">
            <w:pPr>
              <w:spacing w:after="0"/>
              <w:textAlignment w:val="baseline"/>
              <w:rPr>
                <w:rFonts w:eastAsia="Times New Roman" w:cstheme="minorHAnsi"/>
                <w:sz w:val="20"/>
                <w:szCs w:val="20"/>
                <w:lang w:eastAsia="en-GB"/>
              </w:rPr>
            </w:pPr>
          </w:p>
          <w:p w14:paraId="6433AFE7"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 xml:space="preserve">Director of </w:t>
            </w:r>
          </w:p>
          <w:p w14:paraId="2DF01AB8"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HR</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tcPr>
          <w:p w14:paraId="6F3DCA99" w14:textId="77777777" w:rsidR="00387C6A" w:rsidRPr="002A5729" w:rsidRDefault="00387C6A" w:rsidP="000D532A">
            <w:pPr>
              <w:pStyle w:val="ListParagraph"/>
              <w:spacing w:after="0"/>
              <w:ind w:left="282"/>
              <w:textAlignment w:val="baseline"/>
              <w:rPr>
                <w:rFonts w:eastAsia="Times New Roman" w:cstheme="minorHAnsi"/>
                <w:sz w:val="20"/>
                <w:szCs w:val="20"/>
                <w:lang w:eastAsia="en-GB"/>
              </w:rPr>
            </w:pPr>
          </w:p>
          <w:p w14:paraId="309253E8" w14:textId="77777777" w:rsidR="00387C6A" w:rsidRPr="002A5729" w:rsidRDefault="00387C6A" w:rsidP="00387C6A">
            <w:pPr>
              <w:pStyle w:val="ListParagraph"/>
              <w:numPr>
                <w:ilvl w:val="1"/>
                <w:numId w:val="25"/>
              </w:numPr>
              <w:spacing w:after="0" w:line="240" w:lineRule="auto"/>
              <w:ind w:left="360"/>
              <w:textAlignment w:val="baseline"/>
              <w:rPr>
                <w:rFonts w:eastAsia="Times New Roman" w:cstheme="minorHAnsi"/>
                <w:sz w:val="20"/>
                <w:szCs w:val="20"/>
                <w:lang w:eastAsia="en-GB"/>
              </w:rPr>
            </w:pPr>
            <w:r w:rsidRPr="002A5729">
              <w:rPr>
                <w:rFonts w:cstheme="minorHAnsi"/>
                <w:sz w:val="20"/>
                <w:szCs w:val="20"/>
              </w:rPr>
              <w:t>Increase the percentage of PS women occupying G7-9 roles to 16%</w:t>
            </w:r>
            <w:r w:rsidRPr="002A5729">
              <w:rPr>
                <w:rFonts w:eastAsia="Times New Roman" w:cstheme="minorHAnsi"/>
                <w:sz w:val="20"/>
                <w:szCs w:val="20"/>
                <w:lang w:eastAsia="en-GB"/>
              </w:rPr>
              <w:t xml:space="preserve"> (Baseline 12% 2022)</w:t>
            </w:r>
          </w:p>
          <w:p w14:paraId="78A9BCBA" w14:textId="77777777" w:rsidR="00387C6A" w:rsidRPr="002A5729" w:rsidRDefault="00387C6A" w:rsidP="000D532A">
            <w:pPr>
              <w:pStyle w:val="ListParagraph"/>
              <w:spacing w:after="0"/>
              <w:ind w:left="360"/>
              <w:textAlignment w:val="baseline"/>
              <w:rPr>
                <w:rFonts w:eastAsia="Times New Roman" w:cstheme="minorHAnsi"/>
                <w:sz w:val="20"/>
                <w:szCs w:val="20"/>
                <w:lang w:eastAsia="en-GB"/>
              </w:rPr>
            </w:pPr>
          </w:p>
          <w:p w14:paraId="22BA166C" w14:textId="77777777" w:rsidR="00387C6A" w:rsidRPr="002A5729" w:rsidRDefault="00387C6A" w:rsidP="00387C6A">
            <w:pPr>
              <w:pStyle w:val="ListParagraph"/>
              <w:numPr>
                <w:ilvl w:val="1"/>
                <w:numId w:val="25"/>
              </w:numPr>
              <w:spacing w:after="0" w:line="240" w:lineRule="auto"/>
              <w:ind w:left="360"/>
              <w:textAlignment w:val="baseline"/>
              <w:rPr>
                <w:rFonts w:eastAsia="Times New Roman" w:cstheme="minorHAnsi"/>
                <w:sz w:val="20"/>
                <w:szCs w:val="20"/>
                <w:lang w:eastAsia="en-GB"/>
              </w:rPr>
            </w:pPr>
            <w:r w:rsidRPr="002A5729">
              <w:rPr>
                <w:rFonts w:eastAsia="Times New Roman" w:cstheme="minorHAnsi"/>
                <w:sz w:val="20"/>
                <w:szCs w:val="20"/>
                <w:lang w:eastAsia="en-GB"/>
              </w:rPr>
              <w:lastRenderedPageBreak/>
              <w:t xml:space="preserve">Increase in PS women agreeing that the University recognises </w:t>
            </w:r>
            <w:proofErr w:type="gramStart"/>
            <w:r w:rsidRPr="002A5729">
              <w:rPr>
                <w:rFonts w:eastAsia="Times New Roman" w:cstheme="minorHAnsi"/>
                <w:sz w:val="20"/>
                <w:szCs w:val="20"/>
                <w:lang w:eastAsia="en-GB"/>
              </w:rPr>
              <w:t>good performance</w:t>
            </w:r>
            <w:proofErr w:type="gramEnd"/>
            <w:r w:rsidRPr="002A5729">
              <w:rPr>
                <w:rFonts w:eastAsia="Times New Roman" w:cstheme="minorHAnsi"/>
                <w:sz w:val="20"/>
                <w:szCs w:val="20"/>
                <w:lang w:eastAsia="en-GB"/>
              </w:rPr>
              <w:t xml:space="preserve"> appropriately (Baseline 29%) with no more than 2 percentage point difference between PS men and women. </w:t>
            </w:r>
          </w:p>
          <w:p w14:paraId="57FAE19C" w14:textId="77777777" w:rsidR="00387C6A" w:rsidRPr="002A5729" w:rsidRDefault="00387C6A" w:rsidP="000D532A">
            <w:pPr>
              <w:spacing w:after="0"/>
              <w:ind w:left="282" w:hanging="284"/>
              <w:textAlignment w:val="baseline"/>
              <w:rPr>
                <w:rFonts w:eastAsia="Times New Roman" w:cstheme="minorHAnsi"/>
                <w:sz w:val="20"/>
                <w:szCs w:val="20"/>
                <w:lang w:eastAsia="en-GB"/>
              </w:rPr>
            </w:pPr>
          </w:p>
        </w:tc>
      </w:tr>
      <w:tr w:rsidR="00387C6A" w:rsidRPr="002A5729" w14:paraId="556942C5" w14:textId="77777777" w:rsidTr="00387C6A">
        <w:trPr>
          <w:gridAfter w:val="1"/>
          <w:wAfter w:w="273" w:type="pct"/>
          <w:trHeight w:val="300"/>
        </w:trPr>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14:paraId="02CC5077" w14:textId="77777777" w:rsidR="00387C6A" w:rsidRPr="00BD118E" w:rsidRDefault="00387C6A" w:rsidP="000D532A">
            <w:pPr>
              <w:spacing w:after="0"/>
              <w:textAlignment w:val="baseline"/>
              <w:rPr>
                <w:rFonts w:eastAsia="Times New Roman" w:cstheme="minorHAnsi"/>
                <w:b/>
                <w:sz w:val="20"/>
                <w:szCs w:val="20"/>
                <w:lang w:eastAsia="en-GB"/>
              </w:rPr>
            </w:pPr>
          </w:p>
          <w:p w14:paraId="73379196" w14:textId="77777777" w:rsidR="00387C6A" w:rsidRPr="00BD118E" w:rsidRDefault="00387C6A" w:rsidP="000D532A">
            <w:pPr>
              <w:spacing w:after="0"/>
              <w:textAlignment w:val="baseline"/>
              <w:rPr>
                <w:rFonts w:eastAsia="Times New Roman" w:cstheme="minorHAnsi"/>
                <w:sz w:val="20"/>
                <w:szCs w:val="20"/>
                <w:lang w:eastAsia="en-GB"/>
              </w:rPr>
            </w:pPr>
            <w:r w:rsidRPr="00BD118E">
              <w:rPr>
                <w:rFonts w:eastAsia="Times New Roman" w:cstheme="minorHAnsi"/>
                <w:b/>
                <w:sz w:val="20"/>
                <w:szCs w:val="20"/>
                <w:lang w:eastAsia="en-GB"/>
              </w:rPr>
              <w:t xml:space="preserve">Extend eligibility for Aurora programme to Grade 5 professional services staff </w:t>
            </w:r>
            <w:r w:rsidRPr="00BD118E">
              <w:rPr>
                <w:rFonts w:eastAsia="Times New Roman" w:cstheme="minorHAnsi"/>
                <w:sz w:val="20"/>
                <w:szCs w:val="20"/>
                <w:lang w:eastAsia="en-GB"/>
              </w:rPr>
              <w:t>to support women into higher grades and roles</w:t>
            </w:r>
          </w:p>
          <w:p w14:paraId="35D915B7" w14:textId="77777777" w:rsidR="00387C6A" w:rsidRPr="00BD118E" w:rsidRDefault="00387C6A" w:rsidP="000D532A">
            <w:pPr>
              <w:spacing w:after="0"/>
              <w:textAlignment w:val="baseline"/>
              <w:rPr>
                <w:rFonts w:eastAsia="Times New Roman" w:cstheme="minorHAnsi"/>
                <w:sz w:val="20"/>
                <w:szCs w:val="20"/>
                <w:lang w:eastAsia="en-GB"/>
              </w:rPr>
            </w:pPr>
          </w:p>
          <w:p w14:paraId="6422DF60" w14:textId="77777777" w:rsidR="00387C6A" w:rsidRPr="00BD118E" w:rsidRDefault="00387C6A" w:rsidP="000D532A">
            <w:pPr>
              <w:spacing w:after="0"/>
              <w:textAlignment w:val="baseline"/>
              <w:rPr>
                <w:rFonts w:eastAsia="Times New Roman" w:cstheme="minorHAnsi"/>
                <w:b/>
                <w:sz w:val="20"/>
                <w:szCs w:val="20"/>
                <w:lang w:eastAsia="en-GB"/>
              </w:rPr>
            </w:pPr>
          </w:p>
        </w:tc>
        <w:tc>
          <w:tcPr>
            <w:tcW w:w="1091" w:type="pct"/>
            <w:tcBorders>
              <w:top w:val="single" w:sz="4" w:space="0" w:color="auto"/>
              <w:left w:val="single" w:sz="4" w:space="0" w:color="auto"/>
              <w:bottom w:val="single" w:sz="4" w:space="0" w:color="auto"/>
              <w:right w:val="single" w:sz="4" w:space="0" w:color="auto"/>
            </w:tcBorders>
            <w:shd w:val="clear" w:color="auto" w:fill="FFFFFF" w:themeFill="background1"/>
          </w:tcPr>
          <w:p w14:paraId="28E0542C" w14:textId="77777777" w:rsidR="00387C6A" w:rsidRPr="002A5729" w:rsidRDefault="00387C6A" w:rsidP="000D532A">
            <w:pPr>
              <w:pStyle w:val="ListParagraph"/>
              <w:spacing w:after="0"/>
              <w:ind w:left="290"/>
              <w:rPr>
                <w:rFonts w:eastAsia="Times New Roman" w:cstheme="minorHAnsi"/>
                <w:sz w:val="20"/>
                <w:szCs w:val="20"/>
                <w:lang w:eastAsia="en-GB"/>
              </w:rPr>
            </w:pPr>
          </w:p>
          <w:p w14:paraId="4109DDD9" w14:textId="77777777" w:rsidR="00387C6A" w:rsidRPr="002A5729" w:rsidRDefault="00387C6A" w:rsidP="00387C6A">
            <w:pPr>
              <w:pStyle w:val="ListParagraph"/>
              <w:numPr>
                <w:ilvl w:val="0"/>
                <w:numId w:val="28"/>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t>An in-house evaluation highlighted the value of Aurora in building confidence and supporting career progression</w:t>
            </w:r>
          </w:p>
          <w:p w14:paraId="32909AB6" w14:textId="77777777" w:rsidR="00387C6A" w:rsidRPr="002A5729" w:rsidRDefault="00387C6A" w:rsidP="00387C6A">
            <w:pPr>
              <w:pStyle w:val="ListParagraph"/>
              <w:numPr>
                <w:ilvl w:val="0"/>
                <w:numId w:val="28"/>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t>It also highlighted the value of completing the programme at earlier career stages</w:t>
            </w:r>
          </w:p>
          <w:p w14:paraId="708BF987" w14:textId="77777777" w:rsidR="00387C6A" w:rsidRPr="002A2DBC" w:rsidRDefault="00387C6A" w:rsidP="00387C6A">
            <w:pPr>
              <w:pStyle w:val="ListParagraph"/>
              <w:numPr>
                <w:ilvl w:val="0"/>
                <w:numId w:val="28"/>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t>Extending participation in Aurora to G5 women aspiring to G6 and above will help develop a pipeline of diverse leaders</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14:paraId="44F09FD6" w14:textId="77777777" w:rsidR="00387C6A" w:rsidRPr="002A5729" w:rsidRDefault="00387C6A" w:rsidP="000D532A">
            <w:pPr>
              <w:spacing w:after="0"/>
              <w:rPr>
                <w:rFonts w:eastAsia="Times New Roman" w:cstheme="minorHAnsi"/>
                <w:i/>
                <w:sz w:val="20"/>
                <w:szCs w:val="20"/>
                <w:lang w:eastAsia="en-GB"/>
              </w:rPr>
            </w:pPr>
          </w:p>
          <w:p w14:paraId="5E30AEE1" w14:textId="77777777" w:rsidR="00387C6A" w:rsidRPr="002A5729" w:rsidRDefault="00387C6A" w:rsidP="00387C6A">
            <w:pPr>
              <w:pStyle w:val="ListParagraph"/>
              <w:numPr>
                <w:ilvl w:val="0"/>
                <w:numId w:val="26"/>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t>Reserve 20% of places for PS G5 staff</w:t>
            </w:r>
          </w:p>
          <w:p w14:paraId="0CB1DB49" w14:textId="77777777" w:rsidR="00387C6A" w:rsidRPr="002A5729" w:rsidRDefault="00387C6A" w:rsidP="00387C6A">
            <w:pPr>
              <w:pStyle w:val="ListParagraph"/>
              <w:numPr>
                <w:ilvl w:val="0"/>
                <w:numId w:val="26"/>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t>Hold annual ‘Introduction to Aurora’ session to promote benefits of participation to G5 staff</w:t>
            </w:r>
          </w:p>
          <w:p w14:paraId="1E36486D" w14:textId="77777777" w:rsidR="00387C6A" w:rsidRPr="002A5729" w:rsidRDefault="00387C6A" w:rsidP="000D532A">
            <w:pPr>
              <w:spacing w:after="0"/>
              <w:textAlignment w:val="baseline"/>
              <w:rPr>
                <w:rFonts w:eastAsia="Times New Roman" w:cstheme="minorHAnsi"/>
                <w:i/>
                <w:sz w:val="20"/>
                <w:szCs w:val="20"/>
                <w:lang w:eastAsia="en-GB"/>
              </w:rPr>
            </w:pPr>
          </w:p>
          <w:p w14:paraId="23854D53" w14:textId="77777777" w:rsidR="00387C6A" w:rsidRPr="002A5729" w:rsidRDefault="00387C6A" w:rsidP="000D532A">
            <w:pPr>
              <w:spacing w:after="0"/>
              <w:textAlignment w:val="baseline"/>
              <w:rPr>
                <w:rFonts w:eastAsia="Times New Roman" w:cstheme="minorHAnsi"/>
                <w:i/>
                <w:sz w:val="20"/>
                <w:szCs w:val="20"/>
                <w:lang w:eastAsia="en-GB"/>
              </w:rPr>
            </w:pPr>
            <w:r w:rsidRPr="002A5729">
              <w:rPr>
                <w:rFonts w:eastAsia="Times New Roman" w:cstheme="minorHAnsi"/>
                <w:i/>
                <w:sz w:val="20"/>
                <w:szCs w:val="20"/>
                <w:lang w:eastAsia="en-GB"/>
              </w:rPr>
              <w:t>Outputs:</w:t>
            </w:r>
          </w:p>
          <w:p w14:paraId="4BF426D1" w14:textId="77777777" w:rsidR="00387C6A" w:rsidRPr="002A5729" w:rsidRDefault="00387C6A" w:rsidP="00387C6A">
            <w:pPr>
              <w:pStyle w:val="ListParagraph"/>
              <w:numPr>
                <w:ilvl w:val="0"/>
                <w:numId w:val="16"/>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t>Annual Introduction to Aurora event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0820C92" w14:textId="77777777" w:rsidR="00387C6A" w:rsidRPr="002A5729" w:rsidRDefault="00387C6A" w:rsidP="000D532A">
            <w:pPr>
              <w:spacing w:after="0"/>
              <w:textAlignment w:val="baseline"/>
              <w:rPr>
                <w:rFonts w:eastAsia="Times New Roman" w:cstheme="minorHAnsi"/>
                <w:sz w:val="20"/>
                <w:szCs w:val="20"/>
                <w:lang w:eastAsia="en-GB"/>
              </w:rPr>
            </w:pPr>
          </w:p>
          <w:p w14:paraId="4829256A"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April 2025 – June 2025</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tcPr>
          <w:p w14:paraId="6D8D2E65" w14:textId="77777777" w:rsidR="00387C6A" w:rsidRPr="002A5729" w:rsidRDefault="00387C6A" w:rsidP="000D532A">
            <w:pPr>
              <w:spacing w:after="0"/>
              <w:textAlignment w:val="baseline"/>
              <w:rPr>
                <w:rFonts w:eastAsia="Times New Roman" w:cstheme="minorHAnsi"/>
                <w:sz w:val="20"/>
                <w:szCs w:val="20"/>
                <w:lang w:eastAsia="en-GB"/>
              </w:rPr>
            </w:pPr>
          </w:p>
          <w:p w14:paraId="5C39BF31"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Head of OSDS</w:t>
            </w:r>
          </w:p>
          <w:p w14:paraId="2E68A739" w14:textId="77777777" w:rsidR="00387C6A" w:rsidRPr="002A5729" w:rsidRDefault="00387C6A" w:rsidP="000D532A">
            <w:pPr>
              <w:spacing w:after="0"/>
              <w:textAlignment w:val="baseline"/>
              <w:rPr>
                <w:rFonts w:eastAsia="Times New Roman" w:cstheme="minorHAnsi"/>
                <w:i/>
                <w:sz w:val="20"/>
                <w:szCs w:val="20"/>
                <w:lang w:eastAsia="en-GB"/>
              </w:rPr>
            </w:pP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tcPr>
          <w:p w14:paraId="7FE4092C" w14:textId="77777777" w:rsidR="00387C6A" w:rsidRPr="002A5729" w:rsidRDefault="00387C6A" w:rsidP="000D532A">
            <w:pPr>
              <w:pStyle w:val="ListParagraph"/>
              <w:spacing w:after="0"/>
              <w:ind w:left="282"/>
              <w:textAlignment w:val="baseline"/>
              <w:rPr>
                <w:rFonts w:eastAsia="Times New Roman" w:cstheme="minorHAnsi"/>
                <w:sz w:val="20"/>
                <w:szCs w:val="20"/>
                <w:lang w:eastAsia="en-GB"/>
              </w:rPr>
            </w:pPr>
          </w:p>
          <w:p w14:paraId="6A40EA86" w14:textId="77777777" w:rsidR="00387C6A" w:rsidRPr="002A5729" w:rsidRDefault="00387C6A" w:rsidP="00387C6A">
            <w:pPr>
              <w:pStyle w:val="ListParagraph"/>
              <w:numPr>
                <w:ilvl w:val="0"/>
                <w:numId w:val="27"/>
              </w:numPr>
              <w:spacing w:after="0" w:line="240" w:lineRule="auto"/>
              <w:ind w:left="360"/>
              <w:textAlignment w:val="baseline"/>
              <w:rPr>
                <w:rFonts w:eastAsia="Times New Roman" w:cstheme="minorHAnsi"/>
                <w:sz w:val="20"/>
                <w:szCs w:val="20"/>
                <w:lang w:eastAsia="en-GB"/>
              </w:rPr>
            </w:pPr>
            <w:r w:rsidRPr="002A5729">
              <w:rPr>
                <w:rFonts w:eastAsia="Times New Roman" w:cstheme="minorHAnsi"/>
                <w:sz w:val="20"/>
                <w:szCs w:val="20"/>
                <w:lang w:eastAsia="en-GB"/>
              </w:rPr>
              <w:t>At least 20% of places on the Aurora programme offered to PS G5 staff over</w:t>
            </w:r>
            <w:r w:rsidRPr="002A5729">
              <w:rPr>
                <w:rFonts w:cstheme="minorHAnsi"/>
                <w:sz w:val="20"/>
                <w:szCs w:val="20"/>
              </w:rPr>
              <w:t xml:space="preserve"> period 2024/5-2028/9</w:t>
            </w:r>
          </w:p>
          <w:p w14:paraId="5771F52A" w14:textId="77777777" w:rsidR="00387C6A" w:rsidRPr="002A5729" w:rsidRDefault="00387C6A" w:rsidP="000D532A">
            <w:pPr>
              <w:pStyle w:val="ListParagraph"/>
              <w:spacing w:after="0"/>
              <w:ind w:left="-78"/>
              <w:textAlignment w:val="baseline"/>
              <w:rPr>
                <w:rFonts w:eastAsia="Times New Roman" w:cstheme="minorHAnsi"/>
                <w:sz w:val="20"/>
                <w:szCs w:val="20"/>
                <w:lang w:eastAsia="en-GB"/>
              </w:rPr>
            </w:pPr>
          </w:p>
          <w:p w14:paraId="49D727F8" w14:textId="77777777" w:rsidR="00387C6A" w:rsidRPr="002A5729" w:rsidRDefault="00387C6A" w:rsidP="00387C6A">
            <w:pPr>
              <w:pStyle w:val="ListParagraph"/>
              <w:numPr>
                <w:ilvl w:val="0"/>
                <w:numId w:val="27"/>
              </w:numPr>
              <w:spacing w:after="0" w:line="240" w:lineRule="auto"/>
              <w:ind w:left="360"/>
              <w:textAlignment w:val="baseline"/>
              <w:rPr>
                <w:rFonts w:eastAsia="Times New Roman" w:cstheme="minorHAnsi"/>
                <w:sz w:val="20"/>
                <w:szCs w:val="20"/>
                <w:lang w:eastAsia="en-GB"/>
              </w:rPr>
            </w:pPr>
            <w:r w:rsidRPr="002A5729">
              <w:rPr>
                <w:rFonts w:eastAsia="Times New Roman" w:cstheme="minorHAnsi"/>
                <w:sz w:val="20"/>
                <w:szCs w:val="20"/>
                <w:lang w:eastAsia="en-GB"/>
              </w:rPr>
              <w:t xml:space="preserve">Enhanced development opportunities for G5 staff </w:t>
            </w:r>
          </w:p>
          <w:p w14:paraId="5E253B85" w14:textId="77777777" w:rsidR="00387C6A" w:rsidRPr="002A5729" w:rsidRDefault="00387C6A" w:rsidP="000D532A">
            <w:pPr>
              <w:spacing w:after="0"/>
              <w:ind w:left="282" w:hanging="284"/>
              <w:textAlignment w:val="baseline"/>
              <w:rPr>
                <w:rFonts w:eastAsia="Times New Roman" w:cstheme="minorHAnsi"/>
                <w:sz w:val="20"/>
                <w:szCs w:val="20"/>
                <w:lang w:eastAsia="en-GB"/>
              </w:rPr>
            </w:pPr>
          </w:p>
        </w:tc>
      </w:tr>
      <w:tr w:rsidR="00387C6A" w:rsidRPr="002A5729" w14:paraId="55CF4A1B" w14:textId="77777777" w:rsidTr="00387C6A">
        <w:trPr>
          <w:gridAfter w:val="1"/>
          <w:wAfter w:w="273" w:type="pct"/>
          <w:trHeight w:val="300"/>
        </w:trPr>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14:paraId="42335728" w14:textId="77777777" w:rsidR="00387C6A" w:rsidRPr="00BD118E" w:rsidRDefault="00387C6A" w:rsidP="000D532A">
            <w:pPr>
              <w:spacing w:after="0"/>
              <w:textAlignment w:val="baseline"/>
              <w:rPr>
                <w:rFonts w:eastAsia="Times New Roman" w:cstheme="minorHAnsi"/>
                <w:b/>
                <w:sz w:val="20"/>
                <w:szCs w:val="20"/>
                <w:lang w:eastAsia="en-GB"/>
              </w:rPr>
            </w:pPr>
          </w:p>
          <w:p w14:paraId="46A38055" w14:textId="77777777" w:rsidR="00387C6A" w:rsidRPr="00BD118E" w:rsidRDefault="00387C6A" w:rsidP="000D532A">
            <w:pPr>
              <w:spacing w:after="0"/>
              <w:textAlignment w:val="baseline"/>
              <w:rPr>
                <w:rFonts w:eastAsia="Times New Roman" w:cstheme="minorHAnsi"/>
                <w:sz w:val="20"/>
                <w:szCs w:val="20"/>
                <w:lang w:eastAsia="en-GB"/>
              </w:rPr>
            </w:pPr>
            <w:r w:rsidRPr="00BD118E">
              <w:rPr>
                <w:rFonts w:eastAsia="Times New Roman" w:cstheme="minorHAnsi"/>
                <w:b/>
                <w:sz w:val="20"/>
                <w:szCs w:val="20"/>
                <w:lang w:eastAsia="en-GB"/>
              </w:rPr>
              <w:t xml:space="preserve">Increase mentoring provision for Grade 7 and above professional services women </w:t>
            </w:r>
            <w:r w:rsidRPr="00BD118E">
              <w:rPr>
                <w:rFonts w:eastAsia="Times New Roman" w:cstheme="minorHAnsi"/>
                <w:sz w:val="20"/>
                <w:szCs w:val="20"/>
                <w:lang w:eastAsia="en-GB"/>
              </w:rPr>
              <w:t xml:space="preserve">to support </w:t>
            </w:r>
            <w:r w:rsidRPr="00BD118E">
              <w:rPr>
                <w:rFonts w:eastAsia="Times New Roman" w:cstheme="minorHAnsi"/>
                <w:sz w:val="20"/>
                <w:szCs w:val="20"/>
                <w:lang w:eastAsia="en-GB"/>
              </w:rPr>
              <w:lastRenderedPageBreak/>
              <w:t>women into more senior grades and enhance peer networks and support</w:t>
            </w:r>
          </w:p>
          <w:p w14:paraId="097F1ED0" w14:textId="77777777" w:rsidR="00387C6A" w:rsidRPr="00BD118E" w:rsidRDefault="00387C6A" w:rsidP="000D532A">
            <w:pPr>
              <w:spacing w:after="0"/>
              <w:textAlignment w:val="baseline"/>
              <w:rPr>
                <w:rFonts w:eastAsia="Times New Roman" w:cstheme="minorHAnsi"/>
                <w:sz w:val="20"/>
                <w:szCs w:val="20"/>
                <w:lang w:eastAsia="en-GB"/>
              </w:rPr>
            </w:pPr>
          </w:p>
          <w:p w14:paraId="6CCDD48C" w14:textId="77777777" w:rsidR="00387C6A" w:rsidRPr="00BD118E" w:rsidRDefault="00387C6A" w:rsidP="000D532A">
            <w:pPr>
              <w:spacing w:after="0"/>
              <w:textAlignment w:val="baseline"/>
              <w:rPr>
                <w:rFonts w:eastAsia="Times New Roman" w:cstheme="minorHAnsi"/>
                <w:b/>
                <w:sz w:val="20"/>
                <w:szCs w:val="20"/>
                <w:lang w:eastAsia="en-GB"/>
              </w:rPr>
            </w:pPr>
          </w:p>
        </w:tc>
        <w:tc>
          <w:tcPr>
            <w:tcW w:w="1091" w:type="pct"/>
            <w:tcBorders>
              <w:top w:val="single" w:sz="4" w:space="0" w:color="auto"/>
              <w:left w:val="single" w:sz="4" w:space="0" w:color="auto"/>
              <w:bottom w:val="single" w:sz="4" w:space="0" w:color="auto"/>
              <w:right w:val="single" w:sz="4" w:space="0" w:color="auto"/>
            </w:tcBorders>
            <w:shd w:val="clear" w:color="auto" w:fill="FFFFFF" w:themeFill="background1"/>
          </w:tcPr>
          <w:p w14:paraId="2F5FE789" w14:textId="77777777" w:rsidR="00387C6A" w:rsidRPr="002A5729" w:rsidRDefault="00387C6A" w:rsidP="000D532A">
            <w:pPr>
              <w:pStyle w:val="ListParagraph"/>
              <w:spacing w:after="0"/>
              <w:ind w:left="290"/>
              <w:textAlignment w:val="baseline"/>
              <w:rPr>
                <w:rFonts w:eastAsia="Times New Roman" w:cstheme="minorHAnsi"/>
                <w:sz w:val="20"/>
                <w:szCs w:val="20"/>
                <w:lang w:eastAsia="en-GB"/>
              </w:rPr>
            </w:pPr>
          </w:p>
          <w:p w14:paraId="0D42432C" w14:textId="77777777" w:rsidR="00387C6A" w:rsidRPr="002A5729" w:rsidRDefault="00387C6A" w:rsidP="00387C6A">
            <w:pPr>
              <w:pStyle w:val="ListParagraph"/>
              <w:numPr>
                <w:ilvl w:val="0"/>
                <w:numId w:val="29"/>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t xml:space="preserve">An in-house evaluation of Aurora indicated that </w:t>
            </w:r>
            <w:proofErr w:type="gramStart"/>
            <w:r w:rsidRPr="002A5729">
              <w:rPr>
                <w:rFonts w:eastAsia="Times New Roman" w:cstheme="minorHAnsi"/>
                <w:sz w:val="20"/>
                <w:szCs w:val="20"/>
                <w:lang w:eastAsia="en-GB"/>
              </w:rPr>
              <w:t>some</w:t>
            </w:r>
            <w:proofErr w:type="gramEnd"/>
            <w:r w:rsidRPr="002A5729">
              <w:rPr>
                <w:rFonts w:eastAsia="Times New Roman" w:cstheme="minorHAnsi"/>
                <w:sz w:val="20"/>
                <w:szCs w:val="20"/>
                <w:lang w:eastAsia="en-GB"/>
              </w:rPr>
              <w:t xml:space="preserve"> participants felt they were too advanced for the programme content</w:t>
            </w:r>
          </w:p>
          <w:p w14:paraId="42179EA4" w14:textId="77777777" w:rsidR="00387C6A" w:rsidRPr="002A5729" w:rsidRDefault="00387C6A" w:rsidP="00387C6A">
            <w:pPr>
              <w:pStyle w:val="ListParagraph"/>
              <w:numPr>
                <w:ilvl w:val="0"/>
                <w:numId w:val="29"/>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lastRenderedPageBreak/>
              <w:t>In addition, the PS Leadership focus group highlighted the lack of an equivalent scheme to EG for PS women</w:t>
            </w:r>
          </w:p>
          <w:p w14:paraId="1F2DC123" w14:textId="77777777" w:rsidR="00387C6A" w:rsidRPr="002A5729" w:rsidRDefault="00387C6A" w:rsidP="00387C6A">
            <w:pPr>
              <w:pStyle w:val="ListParagraph"/>
              <w:numPr>
                <w:ilvl w:val="0"/>
                <w:numId w:val="29"/>
              </w:numPr>
              <w:spacing w:after="0" w:line="240" w:lineRule="auto"/>
              <w:rPr>
                <w:rFonts w:cstheme="minorHAnsi"/>
                <w:sz w:val="20"/>
                <w:szCs w:val="20"/>
              </w:rPr>
            </w:pPr>
            <w:r w:rsidRPr="002A5729">
              <w:rPr>
                <w:rFonts w:cstheme="minorHAnsi"/>
                <w:sz w:val="20"/>
                <w:szCs w:val="20"/>
              </w:rPr>
              <w:t>While the proportion of PS women at G9 have increased (from 33.3% in 2016 to 39.4% in 2022), focus groups highlighted a perceived</w:t>
            </w:r>
            <w:r w:rsidRPr="002A5729" w:rsidDel="00575EF3">
              <w:rPr>
                <w:rFonts w:cstheme="minorHAnsi"/>
                <w:sz w:val="20"/>
                <w:szCs w:val="20"/>
              </w:rPr>
              <w:t xml:space="preserve"> </w:t>
            </w:r>
            <w:r w:rsidRPr="002A5729">
              <w:rPr>
                <w:rFonts w:cstheme="minorHAnsi"/>
                <w:sz w:val="20"/>
                <w:szCs w:val="20"/>
              </w:rPr>
              <w:t>gender hierarchy arising from informal networks that created barriers to inclusion and progression for women</w:t>
            </w:r>
          </w:p>
          <w:p w14:paraId="39572119" w14:textId="77777777" w:rsidR="00387C6A" w:rsidRPr="002A2DBC" w:rsidRDefault="00387C6A" w:rsidP="00387C6A">
            <w:pPr>
              <w:pStyle w:val="ListParagraph"/>
              <w:numPr>
                <w:ilvl w:val="0"/>
                <w:numId w:val="29"/>
              </w:numPr>
              <w:spacing w:after="0" w:line="240" w:lineRule="auto"/>
              <w:rPr>
                <w:rFonts w:eastAsia="Times New Roman" w:cstheme="minorHAnsi"/>
                <w:sz w:val="20"/>
                <w:szCs w:val="20"/>
                <w:lang w:eastAsia="en-GB"/>
              </w:rPr>
            </w:pPr>
            <w:r w:rsidRPr="002A5729">
              <w:rPr>
                <w:rFonts w:cstheme="minorHAnsi"/>
                <w:sz w:val="20"/>
                <w:szCs w:val="20"/>
              </w:rPr>
              <w:t>The increase in women in the professoriate points to the effectiveness of mentoring and networks in supporting women’s career development</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14:paraId="5E9D9D90" w14:textId="77777777" w:rsidR="00387C6A" w:rsidRPr="002A5729" w:rsidRDefault="00387C6A" w:rsidP="000D532A">
            <w:pPr>
              <w:spacing w:after="0"/>
              <w:textAlignment w:val="baseline"/>
              <w:rPr>
                <w:rFonts w:eastAsia="Times New Roman" w:cstheme="minorHAnsi"/>
                <w:i/>
                <w:sz w:val="20"/>
                <w:szCs w:val="20"/>
                <w:lang w:eastAsia="en-GB"/>
              </w:rPr>
            </w:pPr>
          </w:p>
          <w:p w14:paraId="5FB28337" w14:textId="77777777" w:rsidR="00387C6A" w:rsidRPr="002A5729" w:rsidRDefault="00387C6A" w:rsidP="00387C6A">
            <w:pPr>
              <w:pStyle w:val="ListParagraph"/>
              <w:numPr>
                <w:ilvl w:val="0"/>
                <w:numId w:val="23"/>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Review current mentoring provision for G7 and above PS staff to identify gaps</w:t>
            </w:r>
          </w:p>
          <w:p w14:paraId="5E60B004" w14:textId="77777777" w:rsidR="00387C6A" w:rsidRPr="002A5729" w:rsidRDefault="00387C6A" w:rsidP="00387C6A">
            <w:pPr>
              <w:pStyle w:val="ListParagraph"/>
              <w:numPr>
                <w:ilvl w:val="0"/>
                <w:numId w:val="18"/>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lastRenderedPageBreak/>
              <w:t>Explore scope to extend EG to PS staff and the pros and cons of doing so</w:t>
            </w:r>
          </w:p>
          <w:p w14:paraId="3E4D7DE4" w14:textId="77777777" w:rsidR="00387C6A" w:rsidRPr="002A5729" w:rsidRDefault="00387C6A" w:rsidP="00387C6A">
            <w:pPr>
              <w:pStyle w:val="ListParagraph"/>
              <w:numPr>
                <w:ilvl w:val="0"/>
                <w:numId w:val="18"/>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Create and promote new / extended provision to support G7</w:t>
            </w:r>
            <w:r w:rsidRPr="002A5729" w:rsidDel="004D0929">
              <w:rPr>
                <w:rFonts w:eastAsia="Times New Roman" w:cstheme="minorHAnsi"/>
                <w:sz w:val="20"/>
                <w:szCs w:val="20"/>
                <w:lang w:eastAsia="en-GB"/>
              </w:rPr>
              <w:t xml:space="preserve"> and above</w:t>
            </w:r>
            <w:r w:rsidRPr="002A5729">
              <w:rPr>
                <w:rFonts w:eastAsia="Times New Roman" w:cstheme="minorHAnsi"/>
                <w:sz w:val="20"/>
                <w:szCs w:val="20"/>
                <w:lang w:eastAsia="en-GB"/>
              </w:rPr>
              <w:t xml:space="preserve"> PS staff</w:t>
            </w:r>
          </w:p>
          <w:p w14:paraId="3DE37802" w14:textId="77777777" w:rsidR="00387C6A" w:rsidRPr="002A5729" w:rsidRDefault="00387C6A" w:rsidP="000D532A">
            <w:pPr>
              <w:spacing w:after="0"/>
              <w:textAlignment w:val="baseline"/>
              <w:rPr>
                <w:rFonts w:eastAsia="Times New Roman" w:cstheme="minorHAnsi"/>
                <w:i/>
                <w:sz w:val="20"/>
                <w:szCs w:val="20"/>
                <w:lang w:eastAsia="en-GB"/>
              </w:rPr>
            </w:pPr>
          </w:p>
          <w:p w14:paraId="5A7FB8F2" w14:textId="77777777" w:rsidR="00387C6A" w:rsidRPr="002A5729" w:rsidRDefault="00387C6A" w:rsidP="000D532A">
            <w:pPr>
              <w:spacing w:after="0"/>
              <w:textAlignment w:val="baseline"/>
              <w:rPr>
                <w:rFonts w:eastAsia="Times New Roman" w:cstheme="minorHAnsi"/>
                <w:i/>
                <w:sz w:val="20"/>
                <w:szCs w:val="20"/>
                <w:lang w:eastAsia="en-GB"/>
              </w:rPr>
            </w:pPr>
            <w:r w:rsidRPr="002A5729">
              <w:rPr>
                <w:rFonts w:eastAsia="Times New Roman" w:cstheme="minorHAnsi"/>
                <w:i/>
                <w:sz w:val="20"/>
                <w:szCs w:val="20"/>
                <w:lang w:eastAsia="en-GB"/>
              </w:rPr>
              <w:t xml:space="preserve">Outputs: </w:t>
            </w:r>
          </w:p>
          <w:p w14:paraId="70E6FC0B" w14:textId="77777777" w:rsidR="00387C6A" w:rsidRPr="002A5729" w:rsidRDefault="00387C6A" w:rsidP="00387C6A">
            <w:pPr>
              <w:pStyle w:val="ListParagraph"/>
              <w:numPr>
                <w:ilvl w:val="0"/>
                <w:numId w:val="19"/>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New / extended mentoring scheme</w:t>
            </w:r>
          </w:p>
          <w:p w14:paraId="686033EB" w14:textId="77777777" w:rsidR="00387C6A" w:rsidRPr="002A5729" w:rsidRDefault="00387C6A" w:rsidP="000D532A">
            <w:pPr>
              <w:pStyle w:val="ListParagraph"/>
              <w:spacing w:after="0"/>
              <w:ind w:left="360"/>
              <w:textAlignment w:val="baseline"/>
              <w:rPr>
                <w:rFonts w:eastAsia="Times New Roman" w:cstheme="minorHAnsi"/>
                <w:sz w:val="20"/>
                <w:szCs w:val="20"/>
                <w:lang w:eastAsia="en-GB"/>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DB4BD60" w14:textId="77777777" w:rsidR="00387C6A" w:rsidRPr="002A5729" w:rsidRDefault="00387C6A" w:rsidP="000D532A">
            <w:pPr>
              <w:spacing w:after="0"/>
              <w:textAlignment w:val="baseline"/>
              <w:rPr>
                <w:rFonts w:eastAsia="Times New Roman" w:cstheme="minorHAnsi"/>
                <w:sz w:val="20"/>
                <w:szCs w:val="20"/>
                <w:lang w:eastAsia="en-GB"/>
              </w:rPr>
            </w:pPr>
          </w:p>
          <w:p w14:paraId="29D1E125"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April 2025 – June 2026</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tcPr>
          <w:p w14:paraId="73B7170A" w14:textId="77777777" w:rsidR="00387C6A" w:rsidRPr="002A5729" w:rsidRDefault="00387C6A" w:rsidP="000D532A">
            <w:pPr>
              <w:spacing w:after="0"/>
              <w:textAlignment w:val="baseline"/>
              <w:rPr>
                <w:rFonts w:eastAsia="Times New Roman" w:cstheme="minorHAnsi"/>
                <w:sz w:val="20"/>
                <w:szCs w:val="20"/>
                <w:lang w:eastAsia="en-GB"/>
              </w:rPr>
            </w:pPr>
          </w:p>
          <w:p w14:paraId="51FBC93A"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Head of OSDS</w:t>
            </w:r>
          </w:p>
        </w:tc>
        <w:tc>
          <w:tcPr>
            <w:tcW w:w="910" w:type="pct"/>
            <w:tcBorders>
              <w:top w:val="single" w:sz="4" w:space="0" w:color="auto"/>
              <w:left w:val="single" w:sz="4" w:space="0" w:color="auto"/>
              <w:bottom w:val="single" w:sz="4" w:space="0" w:color="auto"/>
              <w:right w:val="single" w:sz="4" w:space="0" w:color="auto"/>
            </w:tcBorders>
          </w:tcPr>
          <w:p w14:paraId="436393CE" w14:textId="77777777" w:rsidR="00387C6A" w:rsidRPr="002A5729" w:rsidRDefault="00387C6A" w:rsidP="000D532A">
            <w:pPr>
              <w:pStyle w:val="ListParagraph"/>
              <w:spacing w:after="0"/>
              <w:ind w:left="282"/>
              <w:textAlignment w:val="baseline"/>
              <w:rPr>
                <w:rFonts w:eastAsia="Times New Roman" w:cstheme="minorHAnsi"/>
                <w:sz w:val="20"/>
                <w:szCs w:val="20"/>
                <w:lang w:eastAsia="en-GB"/>
              </w:rPr>
            </w:pPr>
          </w:p>
          <w:p w14:paraId="5E2A2897" w14:textId="77777777" w:rsidR="00387C6A" w:rsidRPr="002A5729" w:rsidRDefault="00387C6A" w:rsidP="00387C6A">
            <w:pPr>
              <w:pStyle w:val="ListParagraph"/>
              <w:numPr>
                <w:ilvl w:val="0"/>
                <w:numId w:val="30"/>
              </w:numPr>
              <w:spacing w:after="0" w:line="240" w:lineRule="auto"/>
              <w:textAlignment w:val="baseline"/>
              <w:rPr>
                <w:rFonts w:eastAsia="Times New Roman" w:cstheme="minorHAnsi"/>
                <w:sz w:val="20"/>
                <w:szCs w:val="20"/>
                <w:lang w:eastAsia="en-GB"/>
              </w:rPr>
            </w:pPr>
            <w:r w:rsidRPr="002A5729">
              <w:rPr>
                <w:rFonts w:cstheme="minorHAnsi"/>
                <w:sz w:val="20"/>
                <w:szCs w:val="20"/>
              </w:rPr>
              <w:t>Increase the percentage of PS women occupying G7-9 roles to 16%</w:t>
            </w:r>
            <w:r w:rsidRPr="002A5729">
              <w:rPr>
                <w:rFonts w:eastAsia="Times New Roman" w:cstheme="minorHAnsi"/>
                <w:sz w:val="20"/>
                <w:szCs w:val="20"/>
                <w:lang w:eastAsia="en-GB"/>
              </w:rPr>
              <w:t xml:space="preserve"> (Baseline 12.2% 2022)</w:t>
            </w:r>
          </w:p>
          <w:p w14:paraId="12641222" w14:textId="77777777" w:rsidR="00387C6A" w:rsidRPr="002A5729" w:rsidRDefault="00387C6A" w:rsidP="000D532A">
            <w:pPr>
              <w:pStyle w:val="ListParagraph"/>
              <w:spacing w:after="0"/>
              <w:ind w:left="360"/>
              <w:textAlignment w:val="baseline"/>
              <w:rPr>
                <w:rFonts w:eastAsia="Times New Roman" w:cstheme="minorHAnsi"/>
                <w:sz w:val="20"/>
                <w:szCs w:val="20"/>
                <w:lang w:eastAsia="en-GB"/>
              </w:rPr>
            </w:pPr>
          </w:p>
          <w:p w14:paraId="24185DB2" w14:textId="77777777" w:rsidR="00387C6A" w:rsidRPr="002A5729" w:rsidRDefault="00387C6A" w:rsidP="00387C6A">
            <w:pPr>
              <w:pStyle w:val="ListParagraph"/>
              <w:numPr>
                <w:ilvl w:val="0"/>
                <w:numId w:val="30"/>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lastRenderedPageBreak/>
              <w:t xml:space="preserve">At least 30% of PS G7-9 staff have participated in a mentoring scheme by 2028 (baseline data to </w:t>
            </w:r>
            <w:proofErr w:type="gramStart"/>
            <w:r w:rsidRPr="002A5729">
              <w:rPr>
                <w:rFonts w:eastAsia="Times New Roman" w:cstheme="minorHAnsi"/>
                <w:sz w:val="20"/>
                <w:szCs w:val="20"/>
                <w:lang w:eastAsia="en-GB"/>
              </w:rPr>
              <w:t>be gathered</w:t>
            </w:r>
            <w:proofErr w:type="gramEnd"/>
            <w:r w:rsidRPr="002A5729">
              <w:rPr>
                <w:rFonts w:eastAsia="Times New Roman" w:cstheme="minorHAnsi"/>
                <w:sz w:val="20"/>
                <w:szCs w:val="20"/>
                <w:lang w:eastAsia="en-GB"/>
              </w:rPr>
              <w:t xml:space="preserve">) </w:t>
            </w:r>
          </w:p>
        </w:tc>
      </w:tr>
      <w:tr w:rsidR="00387C6A" w:rsidRPr="002A5729" w14:paraId="392018E0" w14:textId="77777777" w:rsidTr="00387C6A">
        <w:trPr>
          <w:gridAfter w:val="1"/>
          <w:wAfter w:w="273" w:type="pct"/>
          <w:trHeight w:val="300"/>
        </w:trPr>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14:paraId="0C5AE2DA" w14:textId="77777777" w:rsidR="00387C6A" w:rsidRPr="00BD118E" w:rsidRDefault="00387C6A" w:rsidP="000D532A">
            <w:pPr>
              <w:spacing w:after="0"/>
              <w:textAlignment w:val="baseline"/>
              <w:rPr>
                <w:rFonts w:eastAsia="Times New Roman" w:cstheme="minorHAnsi"/>
                <w:b/>
                <w:sz w:val="20"/>
                <w:szCs w:val="20"/>
              </w:rPr>
            </w:pPr>
          </w:p>
          <w:p w14:paraId="15BD6E09" w14:textId="77777777" w:rsidR="00387C6A" w:rsidRPr="00BD118E" w:rsidRDefault="00387C6A" w:rsidP="000D532A">
            <w:pPr>
              <w:spacing w:after="0"/>
              <w:textAlignment w:val="baseline"/>
              <w:rPr>
                <w:rFonts w:eastAsia="Times New Roman" w:cstheme="minorHAnsi"/>
                <w:b/>
                <w:sz w:val="20"/>
                <w:szCs w:val="20"/>
              </w:rPr>
            </w:pPr>
            <w:r w:rsidRPr="00BD118E">
              <w:rPr>
                <w:rFonts w:eastAsia="Times New Roman" w:cstheme="minorHAnsi"/>
                <w:b/>
                <w:sz w:val="20"/>
                <w:szCs w:val="20"/>
              </w:rPr>
              <w:t>Revise the Review and Development Scheme (RDS) form and guidance</w:t>
            </w:r>
            <w:r w:rsidRPr="00BD118E">
              <w:rPr>
                <w:rFonts w:eastAsia="Times New Roman" w:cstheme="minorHAnsi"/>
                <w:sz w:val="20"/>
                <w:szCs w:val="20"/>
              </w:rPr>
              <w:t xml:space="preserve"> to facilitate a focused and recorded discussion of future career plans and aspirations (including progression and leadership roles) </w:t>
            </w:r>
          </w:p>
        </w:tc>
        <w:tc>
          <w:tcPr>
            <w:tcW w:w="1091" w:type="pct"/>
            <w:tcBorders>
              <w:top w:val="single" w:sz="4" w:space="0" w:color="auto"/>
              <w:left w:val="single" w:sz="4" w:space="0" w:color="auto"/>
              <w:bottom w:val="single" w:sz="4" w:space="0" w:color="auto"/>
              <w:right w:val="single" w:sz="4" w:space="0" w:color="auto"/>
            </w:tcBorders>
          </w:tcPr>
          <w:p w14:paraId="1F330286" w14:textId="77777777" w:rsidR="00387C6A" w:rsidRPr="002A5729" w:rsidRDefault="00387C6A" w:rsidP="000D532A">
            <w:pPr>
              <w:pStyle w:val="ListParagraph"/>
              <w:spacing w:after="0"/>
              <w:ind w:left="290"/>
              <w:textAlignment w:val="baseline"/>
              <w:rPr>
                <w:rFonts w:eastAsia="Times New Roman" w:cstheme="minorHAnsi"/>
                <w:sz w:val="20"/>
                <w:szCs w:val="20"/>
                <w:lang w:eastAsia="en-GB"/>
              </w:rPr>
            </w:pPr>
          </w:p>
          <w:p w14:paraId="02F48B73" w14:textId="77777777" w:rsidR="00387C6A" w:rsidRPr="002A5729" w:rsidRDefault="00387C6A" w:rsidP="00387C6A">
            <w:pPr>
              <w:pStyle w:val="ListParagraph"/>
              <w:numPr>
                <w:ilvl w:val="0"/>
                <w:numId w:val="31"/>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The RDS provides a mechanism for a focused discussion on career plans and aspirations allowing line managers to both encourage and be aware of staff career ambitions</w:t>
            </w:r>
          </w:p>
          <w:p w14:paraId="7A967A2A" w14:textId="77777777" w:rsidR="00387C6A" w:rsidRPr="002A5729" w:rsidRDefault="00387C6A" w:rsidP="00387C6A">
            <w:pPr>
              <w:pStyle w:val="ListParagraph"/>
              <w:numPr>
                <w:ilvl w:val="0"/>
                <w:numId w:val="31"/>
              </w:numPr>
              <w:spacing w:after="0" w:line="240" w:lineRule="auto"/>
              <w:rPr>
                <w:rFonts w:eastAsia="Times New Roman" w:cstheme="minorHAnsi"/>
                <w:sz w:val="20"/>
                <w:szCs w:val="20"/>
                <w:lang w:eastAsia="en-GB"/>
              </w:rPr>
            </w:pPr>
            <w:r w:rsidRPr="002A5729">
              <w:rPr>
                <w:rFonts w:eastAsia="Times New Roman" w:cstheme="minorHAnsi"/>
                <w:sz w:val="20"/>
                <w:szCs w:val="20"/>
                <w:lang w:eastAsia="en-GB"/>
              </w:rPr>
              <w:t xml:space="preserve">AS focus groups have revealed differential experiences of the RDS and completion </w:t>
            </w:r>
          </w:p>
          <w:p w14:paraId="79D990B9" w14:textId="77777777" w:rsidR="00387C6A" w:rsidRPr="002A5729" w:rsidRDefault="00387C6A" w:rsidP="00387C6A">
            <w:pPr>
              <w:pStyle w:val="ListParagraph"/>
              <w:numPr>
                <w:ilvl w:val="0"/>
                <w:numId w:val="31"/>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Reviewing the process and guidance along with training for line managers will help raise awareness of its importance among line managers</w:t>
            </w:r>
          </w:p>
          <w:p w14:paraId="2A91F687" w14:textId="77777777" w:rsidR="00387C6A" w:rsidRPr="002A2DBC" w:rsidRDefault="00387C6A" w:rsidP="00387C6A">
            <w:pPr>
              <w:pStyle w:val="ListParagraph"/>
              <w:numPr>
                <w:ilvl w:val="0"/>
                <w:numId w:val="31"/>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Central monitoring of completion rates will encourage uptake</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14:paraId="3CAB737B" w14:textId="77777777" w:rsidR="00387C6A" w:rsidRPr="002A5729" w:rsidRDefault="00387C6A" w:rsidP="000D532A">
            <w:pPr>
              <w:spacing w:after="0"/>
              <w:textAlignment w:val="baseline"/>
              <w:rPr>
                <w:rFonts w:eastAsia="Times New Roman" w:cstheme="minorHAnsi"/>
                <w:i/>
                <w:sz w:val="20"/>
                <w:szCs w:val="20"/>
                <w:lang w:eastAsia="en-GB"/>
              </w:rPr>
            </w:pPr>
          </w:p>
          <w:p w14:paraId="187A18BE" w14:textId="77777777" w:rsidR="00387C6A" w:rsidRPr="002A5729" w:rsidRDefault="00387C6A" w:rsidP="00387C6A">
            <w:pPr>
              <w:pStyle w:val="ListParagraph"/>
              <w:numPr>
                <w:ilvl w:val="0"/>
                <w:numId w:val="21"/>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 xml:space="preserve">Establish short-life working group to determine how form and guidance might </w:t>
            </w:r>
            <w:proofErr w:type="gramStart"/>
            <w:r w:rsidRPr="002A5729">
              <w:rPr>
                <w:rFonts w:eastAsia="Times New Roman" w:cstheme="minorHAnsi"/>
                <w:sz w:val="20"/>
                <w:szCs w:val="20"/>
                <w:lang w:eastAsia="en-GB"/>
              </w:rPr>
              <w:t>be improved</w:t>
            </w:r>
            <w:proofErr w:type="gramEnd"/>
          </w:p>
          <w:p w14:paraId="1F13E972" w14:textId="77777777" w:rsidR="00387C6A" w:rsidRPr="002A5729" w:rsidRDefault="00387C6A" w:rsidP="00387C6A">
            <w:pPr>
              <w:pStyle w:val="ListParagraph"/>
              <w:numPr>
                <w:ilvl w:val="0"/>
                <w:numId w:val="21"/>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 xml:space="preserve">Develop bite sized training for line managers on effective career development conversations </w:t>
            </w:r>
          </w:p>
          <w:p w14:paraId="59EF8BA3" w14:textId="77777777" w:rsidR="00387C6A" w:rsidRPr="002A5729" w:rsidRDefault="00387C6A" w:rsidP="00387C6A">
            <w:pPr>
              <w:pStyle w:val="ListParagraph"/>
              <w:numPr>
                <w:ilvl w:val="0"/>
                <w:numId w:val="21"/>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Monitor RDS completion rates centrally</w:t>
            </w:r>
          </w:p>
          <w:p w14:paraId="55CCC228" w14:textId="77777777" w:rsidR="00387C6A" w:rsidRPr="002A5729" w:rsidRDefault="00387C6A" w:rsidP="000D532A">
            <w:pPr>
              <w:spacing w:after="0"/>
              <w:textAlignment w:val="baseline"/>
              <w:rPr>
                <w:rFonts w:eastAsia="Times New Roman" w:cstheme="minorHAnsi"/>
                <w:i/>
                <w:sz w:val="20"/>
                <w:szCs w:val="20"/>
                <w:lang w:eastAsia="en-GB"/>
              </w:rPr>
            </w:pPr>
          </w:p>
          <w:p w14:paraId="2B415F7C" w14:textId="77777777" w:rsidR="00387C6A" w:rsidRPr="002A5729" w:rsidRDefault="00387C6A" w:rsidP="000D532A">
            <w:pPr>
              <w:spacing w:after="0"/>
              <w:textAlignment w:val="baseline"/>
              <w:rPr>
                <w:rFonts w:eastAsia="Times New Roman" w:cstheme="minorHAnsi"/>
                <w:i/>
                <w:sz w:val="20"/>
                <w:szCs w:val="20"/>
                <w:lang w:eastAsia="en-GB"/>
              </w:rPr>
            </w:pPr>
            <w:r w:rsidRPr="002A5729">
              <w:rPr>
                <w:rFonts w:eastAsia="Times New Roman" w:cstheme="minorHAnsi"/>
                <w:i/>
                <w:sz w:val="20"/>
                <w:szCs w:val="20"/>
                <w:lang w:eastAsia="en-GB"/>
              </w:rPr>
              <w:t>Outputs:</w:t>
            </w:r>
          </w:p>
          <w:p w14:paraId="05F8E18E" w14:textId="77777777" w:rsidR="00387C6A" w:rsidRPr="002A5729" w:rsidRDefault="00387C6A" w:rsidP="00387C6A">
            <w:pPr>
              <w:pStyle w:val="ListParagraph"/>
              <w:numPr>
                <w:ilvl w:val="0"/>
                <w:numId w:val="20"/>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Revised form and guidance</w:t>
            </w:r>
          </w:p>
          <w:p w14:paraId="37F1BF55" w14:textId="77777777" w:rsidR="00387C6A" w:rsidRPr="002A2DBC" w:rsidRDefault="00387C6A" w:rsidP="00387C6A">
            <w:pPr>
              <w:pStyle w:val="ListParagraph"/>
              <w:numPr>
                <w:ilvl w:val="0"/>
                <w:numId w:val="20"/>
              </w:numPr>
              <w:spacing w:after="0" w:line="240" w:lineRule="auto"/>
              <w:textAlignment w:val="baseline"/>
              <w:rPr>
                <w:rFonts w:eastAsia="Times New Roman" w:cstheme="minorHAnsi"/>
                <w:sz w:val="20"/>
                <w:szCs w:val="20"/>
                <w:lang w:eastAsia="en-GB"/>
              </w:rPr>
            </w:pPr>
            <w:r w:rsidRPr="002A5729">
              <w:rPr>
                <w:rFonts w:eastAsia="Times New Roman" w:cstheme="minorHAnsi"/>
                <w:sz w:val="20"/>
                <w:szCs w:val="20"/>
                <w:lang w:eastAsia="en-GB"/>
              </w:rPr>
              <w:t>Bite size training provision</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5045E2F0" w14:textId="77777777" w:rsidR="00387C6A" w:rsidRPr="002A5729" w:rsidRDefault="00387C6A" w:rsidP="000D532A">
            <w:pPr>
              <w:spacing w:after="0"/>
              <w:textAlignment w:val="baseline"/>
              <w:rPr>
                <w:rFonts w:eastAsia="Times New Roman" w:cstheme="minorHAnsi"/>
                <w:sz w:val="20"/>
                <w:szCs w:val="20"/>
                <w:lang w:eastAsia="en-GB"/>
              </w:rPr>
            </w:pPr>
          </w:p>
          <w:p w14:paraId="242000D5"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September 2025 – December 2026</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tcPr>
          <w:p w14:paraId="7ACCB794" w14:textId="77777777" w:rsidR="00387C6A" w:rsidRPr="002A5729" w:rsidRDefault="00387C6A" w:rsidP="000D532A">
            <w:pPr>
              <w:spacing w:after="0"/>
              <w:textAlignment w:val="baseline"/>
              <w:rPr>
                <w:rFonts w:eastAsia="Times New Roman" w:cstheme="minorHAnsi"/>
                <w:sz w:val="20"/>
                <w:szCs w:val="20"/>
                <w:lang w:eastAsia="en-GB"/>
              </w:rPr>
            </w:pPr>
          </w:p>
          <w:p w14:paraId="1AAB9E8E" w14:textId="77777777" w:rsidR="00387C6A" w:rsidRPr="002A5729" w:rsidRDefault="00387C6A"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Director of HR</w:t>
            </w:r>
          </w:p>
        </w:tc>
        <w:tc>
          <w:tcPr>
            <w:tcW w:w="910" w:type="pct"/>
            <w:tcBorders>
              <w:top w:val="single" w:sz="4" w:space="0" w:color="auto"/>
              <w:left w:val="single" w:sz="4" w:space="0" w:color="auto"/>
              <w:bottom w:val="single" w:sz="4" w:space="0" w:color="auto"/>
              <w:right w:val="single" w:sz="4" w:space="0" w:color="auto"/>
            </w:tcBorders>
          </w:tcPr>
          <w:p w14:paraId="44EE75BE" w14:textId="77777777" w:rsidR="00387C6A" w:rsidRPr="002A5729" w:rsidRDefault="00387C6A" w:rsidP="000D532A">
            <w:pPr>
              <w:pStyle w:val="ListParagraph"/>
              <w:spacing w:after="0"/>
              <w:ind w:left="282"/>
              <w:textAlignment w:val="baseline"/>
              <w:rPr>
                <w:rFonts w:eastAsia="Times New Roman" w:cstheme="minorHAnsi"/>
                <w:sz w:val="20"/>
                <w:szCs w:val="20"/>
                <w:lang w:eastAsia="en-GB"/>
              </w:rPr>
            </w:pPr>
          </w:p>
          <w:p w14:paraId="0B27D0CB" w14:textId="77777777" w:rsidR="00387C6A" w:rsidRPr="002A5729" w:rsidRDefault="00387C6A" w:rsidP="00387C6A">
            <w:pPr>
              <w:pStyle w:val="ListParagraph"/>
              <w:numPr>
                <w:ilvl w:val="0"/>
                <w:numId w:val="32"/>
              </w:numPr>
              <w:spacing w:after="0" w:line="240" w:lineRule="auto"/>
              <w:textAlignment w:val="baseline"/>
              <w:rPr>
                <w:rFonts w:eastAsia="Times New Roman" w:cstheme="minorHAnsi"/>
                <w:sz w:val="20"/>
                <w:szCs w:val="20"/>
                <w:lang w:eastAsia="en-GB"/>
              </w:rPr>
            </w:pPr>
            <w:proofErr w:type="gramStart"/>
            <w:r w:rsidRPr="002A5729">
              <w:rPr>
                <w:rFonts w:eastAsia="Times New Roman" w:cstheme="minorHAnsi"/>
                <w:sz w:val="20"/>
                <w:szCs w:val="20"/>
                <w:lang w:eastAsia="en-GB"/>
              </w:rPr>
              <w:t>95%</w:t>
            </w:r>
            <w:proofErr w:type="gramEnd"/>
            <w:r w:rsidRPr="002A5729">
              <w:rPr>
                <w:rFonts w:eastAsia="Times New Roman" w:cstheme="minorHAnsi"/>
                <w:sz w:val="20"/>
                <w:szCs w:val="20"/>
                <w:lang w:eastAsia="en-GB"/>
              </w:rPr>
              <w:t xml:space="preserve"> RDS completion by 2028 (baseline data to be gathered for 2024/25)</w:t>
            </w:r>
          </w:p>
          <w:p w14:paraId="1181BC43" w14:textId="77777777" w:rsidR="00387C6A" w:rsidRPr="002A5729" w:rsidRDefault="00387C6A" w:rsidP="000D532A">
            <w:pPr>
              <w:spacing w:after="0"/>
              <w:ind w:left="282" w:hanging="284"/>
              <w:textAlignment w:val="baseline"/>
              <w:rPr>
                <w:rFonts w:eastAsia="Times New Roman" w:cstheme="minorHAnsi"/>
                <w:sz w:val="20"/>
                <w:szCs w:val="20"/>
                <w:lang w:eastAsia="en-GB"/>
              </w:rPr>
            </w:pPr>
          </w:p>
        </w:tc>
      </w:tr>
    </w:tbl>
    <w:p w14:paraId="23463BFF" w14:textId="77777777" w:rsidR="00C81026" w:rsidRDefault="00C81026" w:rsidP="00C81026"/>
    <w:p w14:paraId="5506D4EF" w14:textId="77777777" w:rsidR="00560530" w:rsidRDefault="00560530" w:rsidP="00C810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3"/>
        <w:gridCol w:w="2563"/>
        <w:gridCol w:w="2564"/>
        <w:gridCol w:w="2564"/>
        <w:gridCol w:w="2564"/>
        <w:gridCol w:w="2570"/>
      </w:tblGrid>
      <w:tr w:rsidR="00560530" w:rsidRPr="002A5729" w14:paraId="6213B312" w14:textId="77777777" w:rsidTr="00560530">
        <w:trPr>
          <w:trHeight w:val="150"/>
        </w:trPr>
        <w:tc>
          <w:tcPr>
            <w:tcW w:w="5000" w:type="pct"/>
            <w:gridSpan w:val="6"/>
            <w:shd w:val="clear" w:color="auto" w:fill="156082" w:themeFill="accent1"/>
          </w:tcPr>
          <w:p w14:paraId="6870465F" w14:textId="77777777" w:rsidR="00560530" w:rsidRPr="002A5729" w:rsidRDefault="00560530" w:rsidP="000D532A">
            <w:pPr>
              <w:shd w:val="clear" w:color="auto" w:fill="00539B"/>
              <w:spacing w:after="0"/>
              <w:textAlignment w:val="baseline"/>
              <w:rPr>
                <w:rFonts w:eastAsia="Times New Roman" w:cstheme="minorHAnsi"/>
                <w:b/>
                <w:color w:val="FFFFFF"/>
                <w:lang w:eastAsia="en-GB"/>
              </w:rPr>
            </w:pPr>
            <w:r w:rsidRPr="002A5729">
              <w:rPr>
                <w:rFonts w:eastAsia="Times New Roman" w:cstheme="minorHAnsi"/>
                <w:b/>
                <w:color w:val="FFFFFF"/>
                <w:lang w:eastAsia="en-GB"/>
              </w:rPr>
              <w:t>Priority 4: Ensuring Sustainable Workloads</w:t>
            </w:r>
          </w:p>
          <w:p w14:paraId="36489D4E" w14:textId="77777777" w:rsidR="00560530" w:rsidRPr="002A5729" w:rsidRDefault="00560530" w:rsidP="000D532A">
            <w:pPr>
              <w:spacing w:after="0"/>
              <w:textAlignment w:val="baseline"/>
              <w:rPr>
                <w:rFonts w:eastAsia="Times New Roman" w:cstheme="minorHAnsi"/>
                <w:b/>
                <w:color w:val="FFFFFF"/>
                <w:lang w:eastAsia="en-GB"/>
              </w:rPr>
            </w:pPr>
          </w:p>
          <w:p w14:paraId="1AC7774E" w14:textId="77777777" w:rsidR="00560530" w:rsidRPr="002A5729" w:rsidRDefault="00560530" w:rsidP="000D532A">
            <w:pPr>
              <w:spacing w:after="0"/>
              <w:textAlignment w:val="baseline"/>
              <w:rPr>
                <w:rFonts w:eastAsia="Times New Roman" w:cstheme="minorHAnsi"/>
                <w:i/>
                <w:color w:val="FFFFFF" w:themeColor="background1"/>
                <w:sz w:val="18"/>
                <w:szCs w:val="18"/>
                <w:lang w:eastAsia="en-GB"/>
              </w:rPr>
            </w:pPr>
            <w:r w:rsidRPr="002A5729">
              <w:rPr>
                <w:rFonts w:eastAsia="Times New Roman" w:cstheme="minorHAnsi"/>
                <w:b/>
                <w:i/>
                <w:color w:val="FFFFFF" w:themeColor="background1"/>
                <w:sz w:val="18"/>
                <w:szCs w:val="18"/>
                <w:u w:val="single"/>
                <w:lang w:eastAsia="en-GB"/>
              </w:rPr>
              <w:lastRenderedPageBreak/>
              <w:t>Rationale:</w:t>
            </w:r>
            <w:r w:rsidRPr="002A5729">
              <w:rPr>
                <w:rFonts w:eastAsia="Times New Roman" w:cstheme="minorHAnsi"/>
                <w:i/>
                <w:color w:val="FFFFFF" w:themeColor="background1"/>
                <w:sz w:val="18"/>
                <w:szCs w:val="18"/>
                <w:lang w:eastAsia="en-GB"/>
              </w:rPr>
              <w:t xml:space="preserve"> Addressing concerns around workload is key to improving staff experience, work-life balance, and wellbeing. SS2021 indicated that academic women felt less favourably than men about the demands placed on them in their employment and that women with caring responsibilities were particularly unhappy with their work-life balance.</w:t>
            </w:r>
          </w:p>
          <w:p w14:paraId="7138A720" w14:textId="77777777" w:rsidR="00560530" w:rsidRPr="002A5729" w:rsidRDefault="00560530" w:rsidP="000D532A">
            <w:pPr>
              <w:spacing w:after="0"/>
              <w:textAlignment w:val="baseline"/>
              <w:rPr>
                <w:rFonts w:eastAsia="Times New Roman" w:cstheme="minorHAnsi"/>
                <w:i/>
                <w:color w:val="FFFFFF" w:themeColor="background1"/>
                <w:sz w:val="18"/>
                <w:szCs w:val="18"/>
                <w:u w:val="single"/>
                <w:lang w:eastAsia="en-GB"/>
              </w:rPr>
            </w:pPr>
          </w:p>
          <w:p w14:paraId="257074E2" w14:textId="77777777" w:rsidR="00560530" w:rsidRPr="002A5729" w:rsidRDefault="00560530" w:rsidP="000D532A">
            <w:pPr>
              <w:spacing w:after="0"/>
              <w:textAlignment w:val="baseline"/>
              <w:rPr>
                <w:rFonts w:eastAsia="Times New Roman" w:cstheme="minorHAnsi"/>
                <w:b/>
                <w:i/>
                <w:color w:val="FFFFFF" w:themeColor="background1"/>
                <w:sz w:val="18"/>
                <w:szCs w:val="18"/>
                <w:lang w:eastAsia="en-GB"/>
              </w:rPr>
            </w:pPr>
            <w:r w:rsidRPr="002A5729">
              <w:rPr>
                <w:rFonts w:eastAsia="Times New Roman" w:cstheme="minorHAnsi"/>
                <w:b/>
                <w:i/>
                <w:color w:val="FFFFFF" w:themeColor="background1"/>
                <w:sz w:val="18"/>
                <w:szCs w:val="18"/>
                <w:u w:val="single"/>
                <w:lang w:eastAsia="en-GB"/>
              </w:rPr>
              <w:t>Success Measure</w:t>
            </w:r>
            <w:r w:rsidRPr="002A5729">
              <w:rPr>
                <w:rFonts w:eastAsia="Times New Roman" w:cstheme="minorHAnsi"/>
                <w:b/>
                <w:i/>
                <w:color w:val="FFFFFF" w:themeColor="background1"/>
                <w:sz w:val="18"/>
                <w:szCs w:val="18"/>
                <w:lang w:eastAsia="en-GB"/>
              </w:rPr>
              <w:t xml:space="preserve">: </w:t>
            </w:r>
          </w:p>
          <w:p w14:paraId="6640B81F" w14:textId="77777777" w:rsidR="00560530" w:rsidRPr="002A5729" w:rsidRDefault="00560530" w:rsidP="000D532A">
            <w:pPr>
              <w:spacing w:after="0"/>
              <w:textAlignment w:val="baseline"/>
              <w:rPr>
                <w:rFonts w:eastAsia="Times New Roman" w:cstheme="minorHAnsi"/>
                <w:color w:val="FFFFFF" w:themeColor="background1"/>
                <w:sz w:val="18"/>
                <w:szCs w:val="18"/>
                <w:lang w:eastAsia="en-GB"/>
              </w:rPr>
            </w:pPr>
            <w:r w:rsidRPr="002A5729">
              <w:rPr>
                <w:rFonts w:eastAsia="Times New Roman" w:cstheme="minorHAnsi"/>
                <w:color w:val="FFFFFF" w:themeColor="background1"/>
                <w:sz w:val="18"/>
                <w:szCs w:val="18"/>
                <w:lang w:eastAsia="en-GB"/>
              </w:rPr>
              <w:t xml:space="preserve">By 2028 we will have: </w:t>
            </w:r>
          </w:p>
          <w:p w14:paraId="5BE47C0A" w14:textId="77777777" w:rsidR="00560530" w:rsidRPr="002A5729" w:rsidRDefault="00560530" w:rsidP="00560530">
            <w:pPr>
              <w:pStyle w:val="ListParagraph"/>
              <w:numPr>
                <w:ilvl w:val="0"/>
                <w:numId w:val="33"/>
              </w:numPr>
              <w:spacing w:after="0" w:line="240" w:lineRule="auto"/>
              <w:textAlignment w:val="baseline"/>
              <w:rPr>
                <w:rFonts w:eastAsia="Times New Roman" w:cstheme="minorHAnsi"/>
                <w:color w:val="FFFFFF" w:themeColor="background1"/>
                <w:sz w:val="18"/>
                <w:szCs w:val="18"/>
                <w:lang w:eastAsia="en-GB"/>
              </w:rPr>
            </w:pPr>
            <w:r w:rsidRPr="002A5729">
              <w:rPr>
                <w:rFonts w:eastAsia="Times New Roman" w:cstheme="minorHAnsi"/>
                <w:color w:val="FFFFFF" w:themeColor="background1"/>
                <w:sz w:val="18"/>
                <w:szCs w:val="18"/>
                <w:lang w:eastAsia="en-GB"/>
              </w:rPr>
              <w:t xml:space="preserve">decreased the proportion of academic women who consider that their workload is not sustainable (Baseline 44%)  </w:t>
            </w:r>
          </w:p>
          <w:p w14:paraId="6777725B" w14:textId="77777777" w:rsidR="00560530" w:rsidRPr="002A5729" w:rsidRDefault="00560530" w:rsidP="00560530">
            <w:pPr>
              <w:pStyle w:val="ListParagraph"/>
              <w:numPr>
                <w:ilvl w:val="0"/>
                <w:numId w:val="33"/>
              </w:numPr>
              <w:spacing w:after="0" w:line="240" w:lineRule="auto"/>
              <w:textAlignment w:val="baseline"/>
              <w:rPr>
                <w:rFonts w:eastAsia="Times New Roman" w:cstheme="minorHAnsi"/>
                <w:color w:val="FFFFFF" w:themeColor="background1"/>
                <w:sz w:val="18"/>
                <w:szCs w:val="18"/>
                <w:lang w:eastAsia="en-GB"/>
              </w:rPr>
            </w:pPr>
            <w:r w:rsidRPr="002A5729">
              <w:rPr>
                <w:rFonts w:eastAsia="Times New Roman" w:cstheme="minorHAnsi"/>
                <w:color w:val="FFFFFF" w:themeColor="background1"/>
                <w:sz w:val="18"/>
                <w:szCs w:val="18"/>
                <w:lang w:eastAsia="en-GB"/>
              </w:rPr>
              <w:t>reduced dissatisfaction with work-life balance among academic women to no more than 20% across all career tracks (Baseline E&amp;R=44; EF=36%, RF=38%)</w:t>
            </w:r>
          </w:p>
          <w:p w14:paraId="6C6B0E62" w14:textId="77777777" w:rsidR="00560530" w:rsidRPr="002A5729" w:rsidRDefault="00560530" w:rsidP="00560530">
            <w:pPr>
              <w:pStyle w:val="ListParagraph"/>
              <w:numPr>
                <w:ilvl w:val="0"/>
                <w:numId w:val="33"/>
              </w:numPr>
              <w:spacing w:after="0" w:line="240" w:lineRule="auto"/>
              <w:textAlignment w:val="baseline"/>
              <w:rPr>
                <w:rFonts w:eastAsia="Times New Roman" w:cstheme="minorHAnsi"/>
                <w:b/>
                <w:i/>
                <w:color w:val="FFFFFF" w:themeColor="background1"/>
                <w:sz w:val="18"/>
                <w:szCs w:val="18"/>
                <w:lang w:eastAsia="en-GB"/>
              </w:rPr>
            </w:pPr>
            <w:r w:rsidRPr="002A5729">
              <w:rPr>
                <w:rFonts w:eastAsia="Times New Roman" w:cstheme="minorHAnsi"/>
                <w:color w:val="FFFFFF" w:themeColor="background1"/>
                <w:sz w:val="18"/>
                <w:szCs w:val="18"/>
                <w:lang w:eastAsia="en-GB"/>
              </w:rPr>
              <w:t>decreased the proportion of women with caring responsibilities expressing dissatisfaction with work-life balance from 51% to 30%</w:t>
            </w:r>
          </w:p>
        </w:tc>
      </w:tr>
      <w:tr w:rsidR="00560530" w:rsidRPr="002A5729" w14:paraId="02553E73" w14:textId="77777777" w:rsidTr="00560530">
        <w:trPr>
          <w:trHeight w:val="150"/>
        </w:trPr>
        <w:tc>
          <w:tcPr>
            <w:tcW w:w="833"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28C9A1EA" w14:textId="77777777" w:rsidR="00560530" w:rsidRPr="002A5729" w:rsidRDefault="00560530" w:rsidP="000D532A">
            <w:pPr>
              <w:spacing w:after="0"/>
              <w:textAlignment w:val="baseline"/>
              <w:rPr>
                <w:rFonts w:eastAsia="Times New Roman" w:cstheme="minorHAnsi"/>
                <w:b/>
                <w:sz w:val="20"/>
                <w:szCs w:val="20"/>
                <w:lang w:eastAsia="en-GB"/>
              </w:rPr>
            </w:pPr>
            <w:r w:rsidRPr="002A5729">
              <w:rPr>
                <w:rFonts w:eastAsia="Times New Roman" w:cstheme="minorHAnsi"/>
                <w:b/>
                <w:sz w:val="20"/>
                <w:szCs w:val="20"/>
                <w:lang w:eastAsia="en-GB"/>
              </w:rPr>
              <w:lastRenderedPageBreak/>
              <w:t xml:space="preserve">Action &amp; Objective </w:t>
            </w:r>
          </w:p>
          <w:p w14:paraId="5A5568D2" w14:textId="77777777" w:rsidR="00560530" w:rsidRPr="002A5729" w:rsidRDefault="00560530" w:rsidP="000D532A">
            <w:pPr>
              <w:spacing w:after="0"/>
              <w:textAlignment w:val="baseline"/>
              <w:rPr>
                <w:rFonts w:eastAsia="Times New Roman" w:cstheme="minorHAnsi"/>
                <w:i/>
                <w:sz w:val="20"/>
                <w:szCs w:val="20"/>
                <w:lang w:eastAsia="en-GB"/>
              </w:rPr>
            </w:pPr>
          </w:p>
        </w:tc>
        <w:tc>
          <w:tcPr>
            <w:tcW w:w="833" w:type="pct"/>
            <w:tcBorders>
              <w:top w:val="single" w:sz="4" w:space="0" w:color="auto"/>
              <w:left w:val="single" w:sz="4" w:space="0" w:color="auto"/>
              <w:bottom w:val="single" w:sz="4" w:space="0" w:color="auto"/>
              <w:right w:val="single" w:sz="4" w:space="0" w:color="auto"/>
            </w:tcBorders>
            <w:shd w:val="clear" w:color="auto" w:fill="D9E2F3"/>
          </w:tcPr>
          <w:p w14:paraId="19A31FD3" w14:textId="77777777" w:rsidR="00560530" w:rsidRPr="002A5729" w:rsidRDefault="00560530" w:rsidP="000D532A">
            <w:pPr>
              <w:spacing w:after="0"/>
              <w:textAlignment w:val="baseline"/>
              <w:rPr>
                <w:rFonts w:eastAsia="Times New Roman" w:cstheme="minorHAnsi"/>
                <w:b/>
                <w:sz w:val="20"/>
                <w:szCs w:val="20"/>
                <w:lang w:eastAsia="en-GB"/>
              </w:rPr>
            </w:pPr>
            <w:r w:rsidRPr="002A5729">
              <w:rPr>
                <w:rFonts w:eastAsia="Times New Roman" w:cstheme="minorHAnsi"/>
                <w:b/>
                <w:sz w:val="20"/>
                <w:szCs w:val="20"/>
                <w:lang w:eastAsia="en-GB"/>
              </w:rPr>
              <w:t>Rationale</w:t>
            </w:r>
          </w:p>
        </w:tc>
        <w:tc>
          <w:tcPr>
            <w:tcW w:w="833" w:type="pct"/>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2208ABD5" w14:textId="77777777" w:rsidR="00560530" w:rsidRPr="002A5729" w:rsidRDefault="00560530" w:rsidP="000D532A">
            <w:pPr>
              <w:spacing w:after="0"/>
              <w:textAlignment w:val="baseline"/>
              <w:rPr>
                <w:rFonts w:eastAsia="Times New Roman" w:cstheme="minorHAnsi"/>
                <w:b/>
                <w:sz w:val="20"/>
                <w:szCs w:val="20"/>
                <w:lang w:eastAsia="en-GB"/>
              </w:rPr>
            </w:pPr>
            <w:r w:rsidRPr="002A5729">
              <w:rPr>
                <w:rFonts w:eastAsia="Times New Roman" w:cstheme="minorHAnsi"/>
                <w:b/>
                <w:sz w:val="20"/>
                <w:szCs w:val="20"/>
                <w:lang w:eastAsia="en-GB"/>
              </w:rPr>
              <w:t>Activities &amp; Output</w:t>
            </w:r>
          </w:p>
        </w:tc>
        <w:tc>
          <w:tcPr>
            <w:tcW w:w="833"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41B4DD79" w14:textId="77777777" w:rsidR="00560530" w:rsidRPr="002A5729" w:rsidRDefault="00560530" w:rsidP="000D532A">
            <w:pPr>
              <w:spacing w:after="0"/>
              <w:textAlignment w:val="baseline"/>
              <w:rPr>
                <w:rFonts w:eastAsia="Times New Roman" w:cstheme="minorHAnsi"/>
                <w:sz w:val="20"/>
                <w:szCs w:val="20"/>
                <w:lang w:eastAsia="en-GB"/>
              </w:rPr>
            </w:pPr>
            <w:r w:rsidRPr="002A5729">
              <w:rPr>
                <w:rFonts w:eastAsia="Times New Roman" w:cstheme="minorHAnsi"/>
                <w:b/>
                <w:sz w:val="20"/>
                <w:szCs w:val="20"/>
                <w:lang w:eastAsia="en-GB"/>
              </w:rPr>
              <w:t>Timescale</w:t>
            </w:r>
          </w:p>
        </w:tc>
        <w:tc>
          <w:tcPr>
            <w:tcW w:w="833"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2A155A7" w14:textId="77777777" w:rsidR="00560530" w:rsidRPr="002A5729" w:rsidRDefault="00560530" w:rsidP="000D532A">
            <w:pPr>
              <w:spacing w:after="0"/>
              <w:textAlignment w:val="baseline"/>
              <w:rPr>
                <w:rFonts w:eastAsia="Times New Roman" w:cstheme="minorHAnsi"/>
                <w:b/>
                <w:sz w:val="20"/>
                <w:szCs w:val="20"/>
                <w:lang w:eastAsia="en-GB"/>
              </w:rPr>
            </w:pPr>
            <w:r w:rsidRPr="002A5729">
              <w:rPr>
                <w:rFonts w:eastAsia="Times New Roman" w:cstheme="minorHAnsi"/>
                <w:b/>
                <w:sz w:val="20"/>
                <w:szCs w:val="20"/>
                <w:lang w:eastAsia="en-GB"/>
              </w:rPr>
              <w:t>Responsibility</w:t>
            </w:r>
          </w:p>
        </w:tc>
        <w:tc>
          <w:tcPr>
            <w:tcW w:w="834" w:type="pct"/>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125FDAB0" w14:textId="77777777" w:rsidR="00560530" w:rsidRPr="002A5729" w:rsidRDefault="00560530" w:rsidP="000D532A">
            <w:pPr>
              <w:spacing w:after="0"/>
              <w:rPr>
                <w:rFonts w:eastAsia="Times New Roman" w:cstheme="minorHAnsi"/>
                <w:b/>
                <w:sz w:val="20"/>
                <w:szCs w:val="20"/>
                <w:lang w:eastAsia="en-GB"/>
              </w:rPr>
            </w:pPr>
            <w:r w:rsidRPr="002A5729">
              <w:rPr>
                <w:rFonts w:eastAsia="Times New Roman" w:cstheme="minorHAnsi"/>
                <w:b/>
                <w:sz w:val="20"/>
                <w:szCs w:val="20"/>
                <w:lang w:eastAsia="en-GB"/>
              </w:rPr>
              <w:t>Outcomes</w:t>
            </w:r>
          </w:p>
        </w:tc>
      </w:tr>
      <w:tr w:rsidR="00560530" w:rsidRPr="002A5729" w14:paraId="135592BC" w14:textId="77777777" w:rsidTr="00560530">
        <w:trPr>
          <w:trHeight w:val="150"/>
        </w:trPr>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1B497136" w14:textId="77777777" w:rsidR="00560530" w:rsidRPr="002A5729" w:rsidRDefault="00560530" w:rsidP="000D532A">
            <w:pPr>
              <w:spacing w:after="0"/>
              <w:textAlignment w:val="baseline"/>
              <w:rPr>
                <w:rFonts w:eastAsia="Times New Roman" w:cstheme="minorHAnsi"/>
                <w:b/>
                <w:sz w:val="20"/>
                <w:szCs w:val="20"/>
                <w:lang w:eastAsia="en-GB"/>
              </w:rPr>
            </w:pPr>
          </w:p>
          <w:p w14:paraId="6B88D745" w14:textId="77777777" w:rsidR="00560530" w:rsidRPr="00F5404A" w:rsidRDefault="00560530" w:rsidP="000D532A">
            <w:pPr>
              <w:spacing w:after="0"/>
              <w:textAlignment w:val="baseline"/>
              <w:rPr>
                <w:rFonts w:eastAsia="Times New Roman"/>
                <w:b/>
                <w:sz w:val="20"/>
                <w:szCs w:val="20"/>
                <w:lang w:eastAsia="en-GB"/>
              </w:rPr>
            </w:pPr>
            <w:r w:rsidRPr="00F5404A">
              <w:rPr>
                <w:rFonts w:eastAsia="Times New Roman"/>
                <w:b/>
                <w:sz w:val="20"/>
                <w:szCs w:val="20"/>
                <w:lang w:eastAsia="en-GB"/>
              </w:rPr>
              <w:t xml:space="preserve">Develop new tools </w:t>
            </w:r>
            <w:r w:rsidRPr="00F5404A">
              <w:rPr>
                <w:rFonts w:eastAsia="Times New Roman"/>
                <w:sz w:val="20"/>
                <w:szCs w:val="20"/>
                <w:lang w:eastAsia="en-GB"/>
              </w:rPr>
              <w:t>to support sustainable workloads</w:t>
            </w:r>
            <w:r w:rsidRPr="00F5404A">
              <w:rPr>
                <w:rFonts w:eastAsia="Times New Roman"/>
                <w:b/>
                <w:sz w:val="20"/>
                <w:szCs w:val="20"/>
                <w:lang w:eastAsia="en-GB"/>
              </w:rPr>
              <w:t xml:space="preserve"> </w:t>
            </w:r>
          </w:p>
          <w:p w14:paraId="7BB75AD0" w14:textId="77777777" w:rsidR="00560530" w:rsidRPr="002A5729" w:rsidRDefault="00560530" w:rsidP="000D532A">
            <w:pPr>
              <w:spacing w:after="0"/>
              <w:textAlignment w:val="baseline"/>
              <w:rPr>
                <w:rFonts w:eastAsia="Times New Roman" w:cstheme="minorHAnsi"/>
                <w:b/>
                <w:sz w:val="20"/>
                <w:szCs w:val="20"/>
                <w:lang w:eastAsia="en-GB"/>
              </w:rPr>
            </w:pPr>
          </w:p>
          <w:p w14:paraId="4423DB5E" w14:textId="77777777" w:rsidR="00560530" w:rsidRPr="002A5729" w:rsidRDefault="00560530" w:rsidP="000D532A">
            <w:pPr>
              <w:spacing w:after="0"/>
              <w:textAlignment w:val="baseline"/>
              <w:rPr>
                <w:rFonts w:eastAsia="Times New Roman" w:cstheme="minorHAnsi"/>
                <w:b/>
                <w:sz w:val="20"/>
                <w:szCs w:val="20"/>
                <w:lang w:eastAsia="en-GB"/>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2EA37E17" w14:textId="77777777" w:rsidR="00560530" w:rsidRPr="002A5729" w:rsidRDefault="00560530" w:rsidP="000D532A">
            <w:pPr>
              <w:pStyle w:val="pf0"/>
              <w:spacing w:before="0" w:beforeAutospacing="0" w:after="0" w:afterAutospacing="0"/>
              <w:ind w:left="530"/>
              <w:rPr>
                <w:rStyle w:val="cf01"/>
                <w:rFonts w:asciiTheme="minorHAnsi" w:eastAsiaTheme="minorHAnsi" w:hAnsiTheme="minorHAnsi" w:cstheme="minorHAnsi"/>
                <w:kern w:val="2"/>
                <w:lang w:eastAsia="en-US"/>
              </w:rPr>
            </w:pPr>
          </w:p>
          <w:p w14:paraId="51290322" w14:textId="77777777" w:rsidR="00560530" w:rsidRPr="002A5729" w:rsidRDefault="00560530" w:rsidP="00560530">
            <w:pPr>
              <w:pStyle w:val="pf0"/>
              <w:numPr>
                <w:ilvl w:val="0"/>
                <w:numId w:val="36"/>
              </w:numPr>
              <w:spacing w:before="0" w:beforeAutospacing="0" w:after="0" w:afterAutospacing="0"/>
              <w:rPr>
                <w:rStyle w:val="cf01"/>
                <w:rFonts w:asciiTheme="minorHAnsi" w:eastAsiaTheme="majorEastAsia" w:hAnsiTheme="minorHAnsi" w:cstheme="minorHAnsi"/>
              </w:rPr>
            </w:pPr>
            <w:r w:rsidRPr="002A5729">
              <w:rPr>
                <w:rStyle w:val="cf01"/>
                <w:rFonts w:asciiTheme="minorHAnsi" w:eastAsiaTheme="majorEastAsia" w:hAnsiTheme="minorHAnsi" w:cstheme="minorHAnsi"/>
              </w:rPr>
              <w:t xml:space="preserve">Academic staff, and academic women in particular, expressed least satisfaction in SS2021 on workloads and work-life balance </w:t>
            </w:r>
          </w:p>
          <w:p w14:paraId="2D6A13D5" w14:textId="77777777" w:rsidR="00560530" w:rsidRPr="002A5729" w:rsidRDefault="00560530" w:rsidP="00560530">
            <w:pPr>
              <w:pStyle w:val="pf0"/>
              <w:numPr>
                <w:ilvl w:val="0"/>
                <w:numId w:val="36"/>
              </w:numPr>
              <w:spacing w:before="0" w:beforeAutospacing="0" w:after="0" w:afterAutospacing="0"/>
              <w:rPr>
                <w:rStyle w:val="cf01"/>
                <w:rFonts w:asciiTheme="minorHAnsi" w:eastAsiaTheme="majorEastAsia" w:hAnsiTheme="minorHAnsi" w:cstheme="minorHAnsi"/>
              </w:rPr>
            </w:pPr>
            <w:r w:rsidRPr="002A5729">
              <w:rPr>
                <w:rFonts w:asciiTheme="minorHAnsi" w:hAnsiTheme="minorHAnsi" w:cstheme="minorHAnsi"/>
                <w:sz w:val="20"/>
                <w:szCs w:val="20"/>
              </w:rPr>
              <w:t>Seeking ways to streamline delivery of administration and teaching activities, without negatively impacting quality is central to maintaining student experience whilst ensuring realistic workloads for academic women, particularly those with caring responsibilities</w:t>
            </w:r>
          </w:p>
          <w:p w14:paraId="59879C1B" w14:textId="77777777" w:rsidR="00560530" w:rsidRPr="002A5729" w:rsidRDefault="00560530" w:rsidP="000D532A">
            <w:pPr>
              <w:spacing w:after="0"/>
              <w:textAlignment w:val="baseline"/>
              <w:rPr>
                <w:rFonts w:eastAsia="Times New Roman" w:cstheme="minorHAnsi"/>
                <w:sz w:val="20"/>
                <w:szCs w:val="20"/>
                <w:lang w:eastAsia="en-GB"/>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427CADD2" w14:textId="77777777" w:rsidR="00560530" w:rsidRPr="002A5729" w:rsidRDefault="00560530" w:rsidP="000D532A">
            <w:pPr>
              <w:spacing w:after="0"/>
              <w:textAlignment w:val="baseline"/>
              <w:rPr>
                <w:rFonts w:eastAsia="Times New Roman" w:cstheme="minorHAnsi"/>
                <w:i/>
                <w:sz w:val="20"/>
                <w:szCs w:val="20"/>
                <w:lang w:eastAsia="en-GB"/>
              </w:rPr>
            </w:pPr>
          </w:p>
          <w:p w14:paraId="44252E5A" w14:textId="77777777" w:rsidR="00560530" w:rsidRPr="002A5729" w:rsidRDefault="00560530" w:rsidP="00560530">
            <w:pPr>
              <w:pStyle w:val="ListParagraph"/>
              <w:numPr>
                <w:ilvl w:val="0"/>
                <w:numId w:val="35"/>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t>Undertake a survey of staff in Schools</w:t>
            </w:r>
            <w:r w:rsidRPr="002A5729">
              <w:rPr>
                <w:rFonts w:eastAsia="Times New Roman" w:cstheme="minorHAnsi"/>
                <w:b/>
                <w:sz w:val="20"/>
                <w:szCs w:val="20"/>
                <w:lang w:eastAsia="en-GB"/>
              </w:rPr>
              <w:t xml:space="preserve"> </w:t>
            </w:r>
            <w:r w:rsidRPr="002A5729">
              <w:rPr>
                <w:rFonts w:eastAsia="Times New Roman" w:cstheme="minorHAnsi"/>
                <w:sz w:val="20"/>
                <w:szCs w:val="20"/>
                <w:lang w:eastAsia="en-GB"/>
              </w:rPr>
              <w:t>to identify opportunities to streamline the delivery and administration of teaching (combined with survey in Action 16)</w:t>
            </w:r>
          </w:p>
          <w:p w14:paraId="616FFD19" w14:textId="77777777" w:rsidR="00560530" w:rsidRPr="002A5729" w:rsidRDefault="00560530" w:rsidP="00560530">
            <w:pPr>
              <w:pStyle w:val="ListParagraph"/>
              <w:numPr>
                <w:ilvl w:val="0"/>
                <w:numId w:val="35"/>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t>Pilot a workload impact assessment (WIA) for substantive education policy changes and new service leadership roles to better understand the resource implications</w:t>
            </w:r>
          </w:p>
          <w:p w14:paraId="204D9016" w14:textId="77777777" w:rsidR="00560530" w:rsidRPr="002A5729" w:rsidRDefault="00560530" w:rsidP="00560530">
            <w:pPr>
              <w:pStyle w:val="ListParagraph"/>
              <w:numPr>
                <w:ilvl w:val="0"/>
                <w:numId w:val="35"/>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t>Develop a workload reduction toolkit for Schools to identify opportunities to streamline working practices and free up academics’ time</w:t>
            </w:r>
          </w:p>
          <w:p w14:paraId="5A9D53F6" w14:textId="77777777" w:rsidR="00560530" w:rsidRPr="002A5729" w:rsidRDefault="00560530" w:rsidP="00560530">
            <w:pPr>
              <w:pStyle w:val="ListParagraph"/>
              <w:numPr>
                <w:ilvl w:val="0"/>
                <w:numId w:val="35"/>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t>Review and update flexiquette guidance</w:t>
            </w:r>
            <w:r w:rsidRPr="002A5729">
              <w:rPr>
                <w:rFonts w:eastAsia="Times New Roman" w:cstheme="minorHAnsi"/>
                <w:b/>
                <w:sz w:val="20"/>
                <w:szCs w:val="20"/>
                <w:lang w:eastAsia="en-GB"/>
              </w:rPr>
              <w:t xml:space="preserve"> </w:t>
            </w:r>
            <w:r w:rsidRPr="002A5729">
              <w:rPr>
                <w:rFonts w:eastAsia="Times New Roman" w:cstheme="minorHAnsi"/>
                <w:sz w:val="20"/>
                <w:szCs w:val="20"/>
                <w:lang w:eastAsia="en-GB"/>
              </w:rPr>
              <w:t>to include email etiquette, office hours, core working hours and uninterrupted time</w:t>
            </w:r>
          </w:p>
          <w:p w14:paraId="60AAF881" w14:textId="77777777" w:rsidR="00560530" w:rsidRPr="002A5729" w:rsidRDefault="00560530" w:rsidP="000D532A">
            <w:pPr>
              <w:spacing w:after="0"/>
              <w:textAlignment w:val="baseline"/>
              <w:rPr>
                <w:rFonts w:eastAsia="Times New Roman" w:cstheme="minorHAnsi"/>
                <w:b/>
                <w:sz w:val="20"/>
                <w:szCs w:val="20"/>
                <w:lang w:eastAsia="en-GB"/>
              </w:rPr>
            </w:pPr>
          </w:p>
          <w:p w14:paraId="1A0C5B89" w14:textId="77777777" w:rsidR="00560530" w:rsidRPr="002A5729" w:rsidRDefault="00560530" w:rsidP="000D532A">
            <w:pPr>
              <w:spacing w:after="0"/>
              <w:textAlignment w:val="baseline"/>
              <w:rPr>
                <w:rFonts w:eastAsia="Times New Roman" w:cstheme="minorHAnsi"/>
                <w:i/>
                <w:sz w:val="20"/>
                <w:szCs w:val="20"/>
                <w:lang w:eastAsia="en-GB"/>
              </w:rPr>
            </w:pPr>
            <w:r w:rsidRPr="002A5729">
              <w:rPr>
                <w:rFonts w:eastAsia="Times New Roman" w:cstheme="minorHAnsi"/>
                <w:i/>
                <w:sz w:val="20"/>
                <w:szCs w:val="20"/>
                <w:lang w:eastAsia="en-GB"/>
              </w:rPr>
              <w:t>Outputs:</w:t>
            </w:r>
          </w:p>
          <w:p w14:paraId="6720551C" w14:textId="77777777" w:rsidR="00560530" w:rsidRPr="002A5729" w:rsidRDefault="00560530" w:rsidP="00560530">
            <w:pPr>
              <w:pStyle w:val="ListParagraph"/>
              <w:numPr>
                <w:ilvl w:val="0"/>
                <w:numId w:val="34"/>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t>WIA toolkit</w:t>
            </w:r>
          </w:p>
          <w:p w14:paraId="5E6DF1CE" w14:textId="77777777" w:rsidR="00560530" w:rsidRPr="002A5729" w:rsidRDefault="00560530" w:rsidP="00560530">
            <w:pPr>
              <w:pStyle w:val="ListParagraph"/>
              <w:numPr>
                <w:ilvl w:val="0"/>
                <w:numId w:val="34"/>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lastRenderedPageBreak/>
              <w:t xml:space="preserve">Workload reduction toolkit </w:t>
            </w:r>
          </w:p>
          <w:p w14:paraId="3AE2557C" w14:textId="77777777" w:rsidR="00560530" w:rsidRPr="002A2DBC" w:rsidRDefault="00560530" w:rsidP="00560530">
            <w:pPr>
              <w:pStyle w:val="ListParagraph"/>
              <w:numPr>
                <w:ilvl w:val="0"/>
                <w:numId w:val="34"/>
              </w:numPr>
              <w:spacing w:after="0" w:line="240" w:lineRule="auto"/>
              <w:textAlignment w:val="baseline"/>
              <w:rPr>
                <w:rFonts w:eastAsia="Times New Roman" w:cstheme="minorHAnsi"/>
                <w:i/>
                <w:sz w:val="20"/>
                <w:szCs w:val="20"/>
                <w:lang w:eastAsia="en-GB"/>
              </w:rPr>
            </w:pPr>
            <w:r w:rsidRPr="002A5729">
              <w:rPr>
                <w:rFonts w:eastAsia="Times New Roman" w:cstheme="minorHAnsi"/>
                <w:sz w:val="20"/>
                <w:szCs w:val="20"/>
                <w:lang w:eastAsia="en-GB"/>
              </w:rPr>
              <w:t>Revised flexiquette guidance</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17F6543C" w14:textId="77777777" w:rsidR="00560530" w:rsidRPr="002A5729" w:rsidRDefault="00560530" w:rsidP="000D532A">
            <w:pPr>
              <w:spacing w:after="0"/>
              <w:textAlignment w:val="baseline"/>
              <w:rPr>
                <w:rFonts w:eastAsia="Times New Roman" w:cstheme="minorHAnsi"/>
                <w:sz w:val="20"/>
                <w:szCs w:val="20"/>
                <w:lang w:eastAsia="en-GB"/>
              </w:rPr>
            </w:pPr>
          </w:p>
          <w:p w14:paraId="600A41A2" w14:textId="77777777" w:rsidR="00560530" w:rsidRPr="002A5729" w:rsidRDefault="00560530"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July 2026 – June 2027</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0484DAC4" w14:textId="77777777" w:rsidR="00560530" w:rsidRPr="002A5729" w:rsidRDefault="00560530" w:rsidP="000D532A">
            <w:pPr>
              <w:spacing w:after="0"/>
              <w:textAlignment w:val="baseline"/>
              <w:rPr>
                <w:rFonts w:eastAsia="Times New Roman" w:cstheme="minorHAnsi"/>
                <w:sz w:val="20"/>
                <w:szCs w:val="20"/>
                <w:lang w:eastAsia="en-GB"/>
              </w:rPr>
            </w:pPr>
          </w:p>
          <w:p w14:paraId="77C94ECB" w14:textId="77777777" w:rsidR="00560530" w:rsidRPr="002A5729" w:rsidRDefault="00560530"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Vice-Principal Education (Proctor</w:t>
            </w:r>
            <w:proofErr w:type="gramStart"/>
            <w:r w:rsidRPr="002A5729">
              <w:rPr>
                <w:rFonts w:eastAsia="Times New Roman" w:cstheme="minorHAnsi"/>
                <w:sz w:val="20"/>
                <w:szCs w:val="20"/>
                <w:lang w:eastAsia="en-GB"/>
              </w:rPr>
              <w:t>);</w:t>
            </w:r>
            <w:proofErr w:type="gramEnd"/>
            <w:r w:rsidRPr="002A5729">
              <w:rPr>
                <w:rFonts w:eastAsia="Times New Roman" w:cstheme="minorHAnsi"/>
                <w:sz w:val="20"/>
                <w:szCs w:val="20"/>
                <w:lang w:eastAsia="en-GB"/>
              </w:rPr>
              <w:t xml:space="preserve"> </w:t>
            </w:r>
          </w:p>
          <w:p w14:paraId="00E0A76E" w14:textId="77777777" w:rsidR="00560530" w:rsidRPr="002A5729" w:rsidRDefault="00560530" w:rsidP="000D532A">
            <w:pPr>
              <w:spacing w:after="0"/>
              <w:textAlignment w:val="baseline"/>
              <w:rPr>
                <w:rFonts w:eastAsia="Times New Roman" w:cstheme="minorHAnsi"/>
                <w:sz w:val="20"/>
                <w:szCs w:val="20"/>
                <w:lang w:eastAsia="en-GB"/>
              </w:rPr>
            </w:pPr>
            <w:r w:rsidRPr="002A5729">
              <w:rPr>
                <w:rFonts w:eastAsia="Times New Roman" w:cstheme="minorHAnsi"/>
                <w:sz w:val="20"/>
                <w:szCs w:val="20"/>
                <w:lang w:eastAsia="en-GB"/>
              </w:rPr>
              <w:t>Vice-Principal People and Diversity</w:t>
            </w:r>
          </w:p>
          <w:p w14:paraId="4583C6CE" w14:textId="77777777" w:rsidR="00560530" w:rsidRPr="002A5729" w:rsidRDefault="00560530" w:rsidP="000D532A">
            <w:pPr>
              <w:spacing w:after="0"/>
              <w:textAlignment w:val="baseline"/>
              <w:rPr>
                <w:rFonts w:eastAsia="Times New Roman" w:cstheme="minorHAnsi"/>
                <w:i/>
                <w:sz w:val="20"/>
                <w:szCs w:val="20"/>
                <w:lang w:eastAsia="en-GB"/>
              </w:rPr>
            </w:pPr>
          </w:p>
        </w:tc>
        <w:tc>
          <w:tcPr>
            <w:tcW w:w="834" w:type="pct"/>
            <w:tcBorders>
              <w:top w:val="single" w:sz="4" w:space="0" w:color="auto"/>
              <w:left w:val="single" w:sz="4" w:space="0" w:color="auto"/>
              <w:bottom w:val="single" w:sz="4" w:space="0" w:color="auto"/>
              <w:right w:val="single" w:sz="4" w:space="0" w:color="auto"/>
            </w:tcBorders>
          </w:tcPr>
          <w:p w14:paraId="6B6EAE3E" w14:textId="77777777" w:rsidR="00560530" w:rsidRPr="002A5729" w:rsidRDefault="00560530" w:rsidP="000D532A">
            <w:pPr>
              <w:pStyle w:val="ListParagraph"/>
              <w:spacing w:after="0"/>
              <w:textAlignment w:val="baseline"/>
              <w:rPr>
                <w:rFonts w:eastAsia="Times New Roman" w:cstheme="minorHAnsi"/>
                <w:sz w:val="20"/>
                <w:szCs w:val="20"/>
                <w:lang w:eastAsia="en-GB"/>
              </w:rPr>
            </w:pPr>
          </w:p>
          <w:p w14:paraId="101F6AED" w14:textId="77777777" w:rsidR="00560530" w:rsidRPr="002A5729" w:rsidRDefault="00560530" w:rsidP="00560530">
            <w:pPr>
              <w:pStyle w:val="ListParagraph"/>
              <w:numPr>
                <w:ilvl w:val="0"/>
                <w:numId w:val="37"/>
              </w:numPr>
              <w:spacing w:after="0" w:line="240" w:lineRule="auto"/>
              <w:rPr>
                <w:rFonts w:cstheme="minorHAnsi"/>
                <w:sz w:val="20"/>
                <w:szCs w:val="20"/>
              </w:rPr>
            </w:pPr>
            <w:r w:rsidRPr="002A5729">
              <w:rPr>
                <w:rFonts w:cstheme="minorHAnsi"/>
                <w:sz w:val="20"/>
                <w:szCs w:val="20"/>
              </w:rPr>
              <w:t xml:space="preserve">Increase the percentage of academic women who view their workload as sustainable to at least 55% (Baseline 43% 2021), with </w:t>
            </w:r>
            <w:proofErr w:type="gramStart"/>
            <w:r w:rsidRPr="002A5729">
              <w:rPr>
                <w:rFonts w:cstheme="minorHAnsi"/>
                <w:sz w:val="20"/>
                <w:szCs w:val="20"/>
              </w:rPr>
              <w:t>men and women</w:t>
            </w:r>
            <w:proofErr w:type="gramEnd"/>
            <w:r w:rsidRPr="002A5729">
              <w:rPr>
                <w:rFonts w:cstheme="minorHAnsi"/>
                <w:sz w:val="20"/>
                <w:szCs w:val="20"/>
              </w:rPr>
              <w:t xml:space="preserve"> equally satisfied (+/-2 percentage points, baseline -11 percentage points)</w:t>
            </w:r>
          </w:p>
          <w:p w14:paraId="2055B6E1" w14:textId="77777777" w:rsidR="00560530" w:rsidRPr="002A5729" w:rsidRDefault="00560530" w:rsidP="000D532A">
            <w:pPr>
              <w:spacing w:after="0"/>
              <w:textAlignment w:val="baseline"/>
              <w:rPr>
                <w:rFonts w:eastAsia="Times New Roman" w:cstheme="minorHAnsi"/>
                <w:sz w:val="20"/>
                <w:szCs w:val="20"/>
                <w:lang w:eastAsia="en-GB"/>
              </w:rPr>
            </w:pPr>
          </w:p>
        </w:tc>
      </w:tr>
    </w:tbl>
    <w:p w14:paraId="16CA42C5" w14:textId="77777777" w:rsidR="00560530" w:rsidRPr="00C81026" w:rsidRDefault="00560530" w:rsidP="00C81026"/>
    <w:sectPr w:rsidR="00560530" w:rsidRPr="00C81026" w:rsidSect="005569EE">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AC9CC" w14:textId="77777777" w:rsidR="001E73A6" w:rsidRDefault="001E73A6" w:rsidP="00B33213">
      <w:pPr>
        <w:spacing w:after="0" w:line="240" w:lineRule="auto"/>
      </w:pPr>
      <w:r>
        <w:separator/>
      </w:r>
    </w:p>
  </w:endnote>
  <w:endnote w:type="continuationSeparator" w:id="0">
    <w:p w14:paraId="1309D989" w14:textId="77777777" w:rsidR="001E73A6" w:rsidRDefault="001E73A6" w:rsidP="00B33213">
      <w:pPr>
        <w:spacing w:after="0" w:line="240" w:lineRule="auto"/>
      </w:pPr>
      <w:r>
        <w:continuationSeparator/>
      </w:r>
    </w:p>
  </w:endnote>
  <w:endnote w:type="continuationNotice" w:id="1">
    <w:p w14:paraId="05DD9B6A" w14:textId="77777777" w:rsidR="001E73A6" w:rsidRDefault="001E7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7B19" w14:textId="77777777" w:rsidR="00B33213" w:rsidRDefault="00B33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111C" w14:textId="77777777" w:rsidR="00B33213" w:rsidRDefault="00B33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4D10" w14:textId="77777777" w:rsidR="00B33213" w:rsidRDefault="00B3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E51E" w14:textId="77777777" w:rsidR="001E73A6" w:rsidRDefault="001E73A6" w:rsidP="00B33213">
      <w:pPr>
        <w:spacing w:after="0" w:line="240" w:lineRule="auto"/>
      </w:pPr>
      <w:r>
        <w:separator/>
      </w:r>
    </w:p>
  </w:footnote>
  <w:footnote w:type="continuationSeparator" w:id="0">
    <w:p w14:paraId="2CBF3420" w14:textId="77777777" w:rsidR="001E73A6" w:rsidRDefault="001E73A6" w:rsidP="00B33213">
      <w:pPr>
        <w:spacing w:after="0" w:line="240" w:lineRule="auto"/>
      </w:pPr>
      <w:r>
        <w:continuationSeparator/>
      </w:r>
    </w:p>
  </w:footnote>
  <w:footnote w:type="continuationNotice" w:id="1">
    <w:p w14:paraId="260811B9" w14:textId="77777777" w:rsidR="001E73A6" w:rsidRDefault="001E7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58E9" w14:textId="77777777" w:rsidR="00B33213" w:rsidRDefault="00B33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0D2A" w14:textId="70D7E9D9" w:rsidR="00B33213" w:rsidRDefault="00B33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7D70" w14:textId="77777777" w:rsidR="00B33213" w:rsidRDefault="00B33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0FB2"/>
    <w:multiLevelType w:val="hybridMultilevel"/>
    <w:tmpl w:val="AD5AEC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A6969"/>
    <w:multiLevelType w:val="hybridMultilevel"/>
    <w:tmpl w:val="511032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F33C7"/>
    <w:multiLevelType w:val="hybridMultilevel"/>
    <w:tmpl w:val="FF202EC2"/>
    <w:lvl w:ilvl="0" w:tplc="08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7F4E86"/>
    <w:multiLevelType w:val="hybridMultilevel"/>
    <w:tmpl w:val="B1D6CC04"/>
    <w:lvl w:ilvl="0" w:tplc="0809000B">
      <w:start w:val="1"/>
      <w:numFmt w:val="bullet"/>
      <w:lvlText w:val=""/>
      <w:lvlJc w:val="left"/>
      <w:pPr>
        <w:ind w:left="360" w:hanging="360"/>
      </w:pPr>
      <w:rPr>
        <w:rFonts w:ascii="Wingdings" w:hAnsi="Wingdings" w:hint="default"/>
      </w:rPr>
    </w:lvl>
    <w:lvl w:ilvl="1" w:tplc="508A1362">
      <w:start w:val="1"/>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C6D7A"/>
    <w:multiLevelType w:val="hybridMultilevel"/>
    <w:tmpl w:val="D10679A2"/>
    <w:lvl w:ilvl="0" w:tplc="08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AA1C70"/>
    <w:multiLevelType w:val="hybridMultilevel"/>
    <w:tmpl w:val="53C292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F85737"/>
    <w:multiLevelType w:val="hybridMultilevel"/>
    <w:tmpl w:val="082252D0"/>
    <w:lvl w:ilvl="0" w:tplc="251064B6">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7" w15:restartNumberingAfterBreak="0">
    <w:nsid w:val="1AE02B8A"/>
    <w:multiLevelType w:val="hybridMultilevel"/>
    <w:tmpl w:val="1946D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FC4EE6"/>
    <w:multiLevelType w:val="hybridMultilevel"/>
    <w:tmpl w:val="0D84E1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2238F"/>
    <w:multiLevelType w:val="hybridMultilevel"/>
    <w:tmpl w:val="C68EC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56A61"/>
    <w:multiLevelType w:val="hybridMultilevel"/>
    <w:tmpl w:val="E1866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F7B3D"/>
    <w:multiLevelType w:val="hybridMultilevel"/>
    <w:tmpl w:val="8D1CD84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9D3830"/>
    <w:multiLevelType w:val="hybridMultilevel"/>
    <w:tmpl w:val="1BBEBFC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FA30E1"/>
    <w:multiLevelType w:val="hybridMultilevel"/>
    <w:tmpl w:val="C994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93A42"/>
    <w:multiLevelType w:val="hybridMultilevel"/>
    <w:tmpl w:val="A4C6B5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F12343"/>
    <w:multiLevelType w:val="hybridMultilevel"/>
    <w:tmpl w:val="650275EA"/>
    <w:lvl w:ilvl="0" w:tplc="A5BE175C">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6" w15:restartNumberingAfterBreak="0">
    <w:nsid w:val="2E3555FD"/>
    <w:multiLevelType w:val="hybridMultilevel"/>
    <w:tmpl w:val="355C9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AD6043"/>
    <w:multiLevelType w:val="hybridMultilevel"/>
    <w:tmpl w:val="E8DCECE8"/>
    <w:lvl w:ilvl="0" w:tplc="3C88B0A2">
      <w:start w:val="1"/>
      <w:numFmt w:val="decimal"/>
      <w:lvlText w:val="%1."/>
      <w:lvlJc w:val="left"/>
      <w:pPr>
        <w:ind w:left="805" w:hanging="360"/>
      </w:pPr>
      <w:rPr>
        <w:rFonts w:hint="default"/>
      </w:r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18" w15:restartNumberingAfterBreak="0">
    <w:nsid w:val="37F16870"/>
    <w:multiLevelType w:val="hybridMultilevel"/>
    <w:tmpl w:val="0334316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8886B24"/>
    <w:multiLevelType w:val="hybridMultilevel"/>
    <w:tmpl w:val="11AA26E4"/>
    <w:lvl w:ilvl="0" w:tplc="5360E35E">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0" w15:restartNumberingAfterBreak="0">
    <w:nsid w:val="3FDC0A57"/>
    <w:multiLevelType w:val="hybridMultilevel"/>
    <w:tmpl w:val="B936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D3392"/>
    <w:multiLevelType w:val="hybridMultilevel"/>
    <w:tmpl w:val="1F2415C4"/>
    <w:lvl w:ilvl="0" w:tplc="F7C841B4">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453D76DE"/>
    <w:multiLevelType w:val="hybridMultilevel"/>
    <w:tmpl w:val="708283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1C40FE"/>
    <w:multiLevelType w:val="hybridMultilevel"/>
    <w:tmpl w:val="CC0A56C4"/>
    <w:lvl w:ilvl="0" w:tplc="31E44018">
      <w:start w:val="1"/>
      <w:numFmt w:val="bullet"/>
      <w:lvlText w:val=""/>
      <w:lvlJc w:val="left"/>
      <w:pPr>
        <w:ind w:left="360" w:hanging="360"/>
      </w:pPr>
      <w:rPr>
        <w:rFonts w:ascii="Symbol" w:hAnsi="Symbol" w:hint="default"/>
        <w:color w:val="FFFFFF" w:themeColor="background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B635E30"/>
    <w:multiLevelType w:val="hybridMultilevel"/>
    <w:tmpl w:val="66CACBF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1770202"/>
    <w:multiLevelType w:val="hybridMultilevel"/>
    <w:tmpl w:val="F45AD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B4031"/>
    <w:multiLevelType w:val="hybridMultilevel"/>
    <w:tmpl w:val="EE76EAF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606622A"/>
    <w:multiLevelType w:val="multilevel"/>
    <w:tmpl w:val="772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F307E"/>
    <w:multiLevelType w:val="hybridMultilevel"/>
    <w:tmpl w:val="D820CFC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DF5388B"/>
    <w:multiLevelType w:val="hybridMultilevel"/>
    <w:tmpl w:val="B82CDD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CB55E5"/>
    <w:multiLevelType w:val="hybridMultilevel"/>
    <w:tmpl w:val="C97C33B6"/>
    <w:lvl w:ilvl="0" w:tplc="63426074">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1" w15:restartNumberingAfterBreak="0">
    <w:nsid w:val="632663E5"/>
    <w:multiLevelType w:val="hybridMultilevel"/>
    <w:tmpl w:val="0B6A439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6A59DD"/>
    <w:multiLevelType w:val="hybridMultilevel"/>
    <w:tmpl w:val="BE86D1DA"/>
    <w:lvl w:ilvl="0" w:tplc="687CC69A">
      <w:start w:val="1"/>
      <w:numFmt w:val="decimal"/>
      <w:lvlText w:val="%1."/>
      <w:lvlJc w:val="left"/>
      <w:pPr>
        <w:ind w:left="805" w:hanging="360"/>
      </w:pPr>
      <w:rPr>
        <w:rFonts w:hint="default"/>
      </w:r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33" w15:restartNumberingAfterBreak="0">
    <w:nsid w:val="6A2F4DCB"/>
    <w:multiLevelType w:val="hybridMultilevel"/>
    <w:tmpl w:val="50B228DC"/>
    <w:lvl w:ilvl="0" w:tplc="EEBC47F8">
      <w:start w:val="1"/>
      <w:numFmt w:val="decimal"/>
      <w:lvlText w:val="%1."/>
      <w:lvlJc w:val="left"/>
      <w:pPr>
        <w:ind w:left="805" w:hanging="360"/>
      </w:pPr>
      <w:rPr>
        <w:rFonts w:hint="default"/>
      </w:r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34" w15:restartNumberingAfterBreak="0">
    <w:nsid w:val="6DD12D67"/>
    <w:multiLevelType w:val="hybridMultilevel"/>
    <w:tmpl w:val="EA0426D0"/>
    <w:lvl w:ilvl="0" w:tplc="D0503FE6">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5" w15:restartNumberingAfterBreak="0">
    <w:nsid w:val="750B76FA"/>
    <w:multiLevelType w:val="hybridMultilevel"/>
    <w:tmpl w:val="D436D2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9C28EE"/>
    <w:multiLevelType w:val="hybridMultilevel"/>
    <w:tmpl w:val="5C14D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2F2960"/>
    <w:multiLevelType w:val="hybridMultilevel"/>
    <w:tmpl w:val="F9B8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07C4C"/>
    <w:multiLevelType w:val="hybridMultilevel"/>
    <w:tmpl w:val="08D2D676"/>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E649B7"/>
    <w:multiLevelType w:val="hybridMultilevel"/>
    <w:tmpl w:val="D34ED20A"/>
    <w:lvl w:ilvl="0" w:tplc="C80AE514">
      <w:start w:val="1"/>
      <w:numFmt w:val="decimal"/>
      <w:lvlText w:val="%1."/>
      <w:lvlJc w:val="left"/>
      <w:pPr>
        <w:ind w:left="760" w:hanging="360"/>
      </w:pPr>
      <w:rPr>
        <w:rFonts w:hint="default"/>
        <w:i/>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num w:numId="1" w16cid:durableId="2057773168">
    <w:abstractNumId w:val="19"/>
  </w:num>
  <w:num w:numId="2" w16cid:durableId="1654217662">
    <w:abstractNumId w:val="39"/>
  </w:num>
  <w:num w:numId="3" w16cid:durableId="83653642">
    <w:abstractNumId w:val="34"/>
  </w:num>
  <w:num w:numId="4" w16cid:durableId="1121151420">
    <w:abstractNumId w:val="36"/>
  </w:num>
  <w:num w:numId="5" w16cid:durableId="1810785739">
    <w:abstractNumId w:val="10"/>
  </w:num>
  <w:num w:numId="6" w16cid:durableId="1025836438">
    <w:abstractNumId w:val="25"/>
  </w:num>
  <w:num w:numId="7" w16cid:durableId="1481919202">
    <w:abstractNumId w:val="33"/>
  </w:num>
  <w:num w:numId="8" w16cid:durableId="1162088532">
    <w:abstractNumId w:val="17"/>
  </w:num>
  <w:num w:numId="9" w16cid:durableId="1913537848">
    <w:abstractNumId w:val="30"/>
  </w:num>
  <w:num w:numId="10" w16cid:durableId="89815843">
    <w:abstractNumId w:val="32"/>
  </w:num>
  <w:num w:numId="11" w16cid:durableId="1861696281">
    <w:abstractNumId w:val="9"/>
  </w:num>
  <w:num w:numId="12" w16cid:durableId="942348174">
    <w:abstractNumId w:val="20"/>
  </w:num>
  <w:num w:numId="13" w16cid:durableId="512912274">
    <w:abstractNumId w:val="21"/>
  </w:num>
  <w:num w:numId="14" w16cid:durableId="521360952">
    <w:abstractNumId w:val="37"/>
  </w:num>
  <w:num w:numId="15" w16cid:durableId="2085758599">
    <w:abstractNumId w:val="15"/>
  </w:num>
  <w:num w:numId="16" w16cid:durableId="955865761">
    <w:abstractNumId w:val="14"/>
  </w:num>
  <w:num w:numId="17" w16cid:durableId="256140384">
    <w:abstractNumId w:val="1"/>
  </w:num>
  <w:num w:numId="18" w16cid:durableId="465198506">
    <w:abstractNumId w:val="5"/>
  </w:num>
  <w:num w:numId="19" w16cid:durableId="1634368250">
    <w:abstractNumId w:val="3"/>
  </w:num>
  <w:num w:numId="20" w16cid:durableId="2139908492">
    <w:abstractNumId w:val="35"/>
  </w:num>
  <w:num w:numId="21" w16cid:durableId="64644215">
    <w:abstractNumId w:val="0"/>
  </w:num>
  <w:num w:numId="22" w16cid:durableId="398867176">
    <w:abstractNumId w:val="23"/>
  </w:num>
  <w:num w:numId="23" w16cid:durableId="1355158856">
    <w:abstractNumId w:val="8"/>
  </w:num>
  <w:num w:numId="24" w16cid:durableId="1285699940">
    <w:abstractNumId w:val="26"/>
  </w:num>
  <w:num w:numId="25" w16cid:durableId="571082010">
    <w:abstractNumId w:val="31"/>
  </w:num>
  <w:num w:numId="26" w16cid:durableId="1886746705">
    <w:abstractNumId w:val="18"/>
  </w:num>
  <w:num w:numId="27" w16cid:durableId="1235747362">
    <w:abstractNumId w:val="38"/>
  </w:num>
  <w:num w:numId="28" w16cid:durableId="1416516553">
    <w:abstractNumId w:val="12"/>
  </w:num>
  <w:num w:numId="29" w16cid:durableId="604729746">
    <w:abstractNumId w:val="24"/>
  </w:num>
  <w:num w:numId="30" w16cid:durableId="183442129">
    <w:abstractNumId w:val="2"/>
  </w:num>
  <w:num w:numId="31" w16cid:durableId="540359228">
    <w:abstractNumId w:val="11"/>
  </w:num>
  <w:num w:numId="32" w16cid:durableId="1064449910">
    <w:abstractNumId w:val="4"/>
  </w:num>
  <w:num w:numId="33" w16cid:durableId="474612325">
    <w:abstractNumId w:val="7"/>
  </w:num>
  <w:num w:numId="34" w16cid:durableId="1294600310">
    <w:abstractNumId w:val="22"/>
  </w:num>
  <w:num w:numId="35" w16cid:durableId="17394587">
    <w:abstractNumId w:val="29"/>
  </w:num>
  <w:num w:numId="36" w16cid:durableId="495727079">
    <w:abstractNumId w:val="16"/>
  </w:num>
  <w:num w:numId="37" w16cid:durableId="176238550">
    <w:abstractNumId w:val="28"/>
  </w:num>
  <w:num w:numId="38" w16cid:durableId="1994945541">
    <w:abstractNumId w:val="27"/>
  </w:num>
  <w:num w:numId="39" w16cid:durableId="877160866">
    <w:abstractNumId w:val="13"/>
  </w:num>
  <w:num w:numId="40" w16cid:durableId="1472017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EE"/>
    <w:rsid w:val="0000516D"/>
    <w:rsid w:val="00006562"/>
    <w:rsid w:val="000148BC"/>
    <w:rsid w:val="00015888"/>
    <w:rsid w:val="00015B93"/>
    <w:rsid w:val="00017340"/>
    <w:rsid w:val="00017F39"/>
    <w:rsid w:val="00037843"/>
    <w:rsid w:val="000410F5"/>
    <w:rsid w:val="00054FD1"/>
    <w:rsid w:val="000551C7"/>
    <w:rsid w:val="00066C91"/>
    <w:rsid w:val="000732C7"/>
    <w:rsid w:val="00074CEA"/>
    <w:rsid w:val="00082F94"/>
    <w:rsid w:val="0008621B"/>
    <w:rsid w:val="000A0CFF"/>
    <w:rsid w:val="000A2C8B"/>
    <w:rsid w:val="000A4ED5"/>
    <w:rsid w:val="000D5335"/>
    <w:rsid w:val="000D5A86"/>
    <w:rsid w:val="000E3CA6"/>
    <w:rsid w:val="00100AD9"/>
    <w:rsid w:val="00104472"/>
    <w:rsid w:val="00111CD3"/>
    <w:rsid w:val="0011214E"/>
    <w:rsid w:val="00113B37"/>
    <w:rsid w:val="00124806"/>
    <w:rsid w:val="00130C71"/>
    <w:rsid w:val="00131DA2"/>
    <w:rsid w:val="001556C6"/>
    <w:rsid w:val="001628B5"/>
    <w:rsid w:val="00164B0C"/>
    <w:rsid w:val="00166DC4"/>
    <w:rsid w:val="001705BD"/>
    <w:rsid w:val="00175A44"/>
    <w:rsid w:val="001818AD"/>
    <w:rsid w:val="00184493"/>
    <w:rsid w:val="00186BB5"/>
    <w:rsid w:val="001919DC"/>
    <w:rsid w:val="00192E66"/>
    <w:rsid w:val="00194B19"/>
    <w:rsid w:val="00197C34"/>
    <w:rsid w:val="001A57BA"/>
    <w:rsid w:val="001B113A"/>
    <w:rsid w:val="001B5044"/>
    <w:rsid w:val="001D1043"/>
    <w:rsid w:val="001D7092"/>
    <w:rsid w:val="001E52BB"/>
    <w:rsid w:val="001E5D0F"/>
    <w:rsid w:val="001E73A6"/>
    <w:rsid w:val="00201515"/>
    <w:rsid w:val="00205D01"/>
    <w:rsid w:val="00206D31"/>
    <w:rsid w:val="00234463"/>
    <w:rsid w:val="002348F5"/>
    <w:rsid w:val="00247C0A"/>
    <w:rsid w:val="00255909"/>
    <w:rsid w:val="002606FD"/>
    <w:rsid w:val="00262F15"/>
    <w:rsid w:val="002647CA"/>
    <w:rsid w:val="00275731"/>
    <w:rsid w:val="002770F4"/>
    <w:rsid w:val="0029263A"/>
    <w:rsid w:val="002A3EFD"/>
    <w:rsid w:val="002A553B"/>
    <w:rsid w:val="002A65A3"/>
    <w:rsid w:val="002B01E0"/>
    <w:rsid w:val="002B0536"/>
    <w:rsid w:val="002B6E50"/>
    <w:rsid w:val="002C28B6"/>
    <w:rsid w:val="002C68C1"/>
    <w:rsid w:val="002D036D"/>
    <w:rsid w:val="002E6B10"/>
    <w:rsid w:val="003044D5"/>
    <w:rsid w:val="00306C1B"/>
    <w:rsid w:val="00311CB3"/>
    <w:rsid w:val="00314A88"/>
    <w:rsid w:val="00315C25"/>
    <w:rsid w:val="00322540"/>
    <w:rsid w:val="00325FF3"/>
    <w:rsid w:val="00327BFB"/>
    <w:rsid w:val="0034035B"/>
    <w:rsid w:val="00344D1D"/>
    <w:rsid w:val="0035221D"/>
    <w:rsid w:val="00352ACF"/>
    <w:rsid w:val="003538E2"/>
    <w:rsid w:val="00354FD0"/>
    <w:rsid w:val="0035669D"/>
    <w:rsid w:val="00357293"/>
    <w:rsid w:val="00360D28"/>
    <w:rsid w:val="00361DE4"/>
    <w:rsid w:val="003638AB"/>
    <w:rsid w:val="00370AC7"/>
    <w:rsid w:val="00387C6A"/>
    <w:rsid w:val="00390759"/>
    <w:rsid w:val="0039085B"/>
    <w:rsid w:val="00393B3B"/>
    <w:rsid w:val="003A013F"/>
    <w:rsid w:val="003A1E9D"/>
    <w:rsid w:val="003A3E5B"/>
    <w:rsid w:val="003A47E2"/>
    <w:rsid w:val="003D7783"/>
    <w:rsid w:val="003E441D"/>
    <w:rsid w:val="003E6937"/>
    <w:rsid w:val="003F6875"/>
    <w:rsid w:val="00400083"/>
    <w:rsid w:val="0040246A"/>
    <w:rsid w:val="00413EF9"/>
    <w:rsid w:val="00415813"/>
    <w:rsid w:val="00423E36"/>
    <w:rsid w:val="004432E4"/>
    <w:rsid w:val="00450D00"/>
    <w:rsid w:val="00452EE4"/>
    <w:rsid w:val="00460438"/>
    <w:rsid w:val="00471D92"/>
    <w:rsid w:val="0047652F"/>
    <w:rsid w:val="00477BD0"/>
    <w:rsid w:val="00490878"/>
    <w:rsid w:val="00490C89"/>
    <w:rsid w:val="00494E63"/>
    <w:rsid w:val="004A1F84"/>
    <w:rsid w:val="004C0381"/>
    <w:rsid w:val="004D5485"/>
    <w:rsid w:val="004D55CD"/>
    <w:rsid w:val="004E2B3B"/>
    <w:rsid w:val="004E4751"/>
    <w:rsid w:val="004E5B27"/>
    <w:rsid w:val="004F46D3"/>
    <w:rsid w:val="004F49A9"/>
    <w:rsid w:val="00503160"/>
    <w:rsid w:val="0050716C"/>
    <w:rsid w:val="00514C6A"/>
    <w:rsid w:val="00515010"/>
    <w:rsid w:val="00517409"/>
    <w:rsid w:val="005214FA"/>
    <w:rsid w:val="005236CF"/>
    <w:rsid w:val="00525B10"/>
    <w:rsid w:val="0053258A"/>
    <w:rsid w:val="00534BB4"/>
    <w:rsid w:val="005569EE"/>
    <w:rsid w:val="00560530"/>
    <w:rsid w:val="005715F9"/>
    <w:rsid w:val="00572C16"/>
    <w:rsid w:val="00575E57"/>
    <w:rsid w:val="00590B67"/>
    <w:rsid w:val="005962D5"/>
    <w:rsid w:val="0059660C"/>
    <w:rsid w:val="005A010F"/>
    <w:rsid w:val="005A2D0A"/>
    <w:rsid w:val="005A32CC"/>
    <w:rsid w:val="005A4FA3"/>
    <w:rsid w:val="005B33AD"/>
    <w:rsid w:val="005B4CC0"/>
    <w:rsid w:val="005C63FF"/>
    <w:rsid w:val="005D6ACA"/>
    <w:rsid w:val="005E2A2D"/>
    <w:rsid w:val="005E4555"/>
    <w:rsid w:val="005E64B5"/>
    <w:rsid w:val="005E77AD"/>
    <w:rsid w:val="005F15A7"/>
    <w:rsid w:val="005F4BEB"/>
    <w:rsid w:val="00613F7A"/>
    <w:rsid w:val="00622916"/>
    <w:rsid w:val="00631517"/>
    <w:rsid w:val="006376BE"/>
    <w:rsid w:val="0064414A"/>
    <w:rsid w:val="00644E8E"/>
    <w:rsid w:val="00657C46"/>
    <w:rsid w:val="0066024F"/>
    <w:rsid w:val="00665E8B"/>
    <w:rsid w:val="00673FCC"/>
    <w:rsid w:val="006946C7"/>
    <w:rsid w:val="00696393"/>
    <w:rsid w:val="006C6429"/>
    <w:rsid w:val="006D733F"/>
    <w:rsid w:val="006F13EA"/>
    <w:rsid w:val="006F193D"/>
    <w:rsid w:val="006F3428"/>
    <w:rsid w:val="006F363A"/>
    <w:rsid w:val="007010A4"/>
    <w:rsid w:val="007027E7"/>
    <w:rsid w:val="00713E5C"/>
    <w:rsid w:val="0071665B"/>
    <w:rsid w:val="00723352"/>
    <w:rsid w:val="00726F67"/>
    <w:rsid w:val="0073104E"/>
    <w:rsid w:val="007400D3"/>
    <w:rsid w:val="00750485"/>
    <w:rsid w:val="00755A46"/>
    <w:rsid w:val="00761705"/>
    <w:rsid w:val="00776215"/>
    <w:rsid w:val="0079292D"/>
    <w:rsid w:val="00794F0D"/>
    <w:rsid w:val="0079764C"/>
    <w:rsid w:val="007A1500"/>
    <w:rsid w:val="007B00E7"/>
    <w:rsid w:val="007B0DB3"/>
    <w:rsid w:val="007B2F2B"/>
    <w:rsid w:val="007C397D"/>
    <w:rsid w:val="007D1EC9"/>
    <w:rsid w:val="007D320F"/>
    <w:rsid w:val="007D4599"/>
    <w:rsid w:val="007E7878"/>
    <w:rsid w:val="007F2CD2"/>
    <w:rsid w:val="007F77A2"/>
    <w:rsid w:val="00802E2B"/>
    <w:rsid w:val="00806B60"/>
    <w:rsid w:val="00806D91"/>
    <w:rsid w:val="00807C0F"/>
    <w:rsid w:val="008115EB"/>
    <w:rsid w:val="00815794"/>
    <w:rsid w:val="00820109"/>
    <w:rsid w:val="00826F97"/>
    <w:rsid w:val="00831FFD"/>
    <w:rsid w:val="00835D77"/>
    <w:rsid w:val="00840AFF"/>
    <w:rsid w:val="00841AD5"/>
    <w:rsid w:val="008511FF"/>
    <w:rsid w:val="008522B4"/>
    <w:rsid w:val="00860ADB"/>
    <w:rsid w:val="00867A24"/>
    <w:rsid w:val="00867CE8"/>
    <w:rsid w:val="00870A8E"/>
    <w:rsid w:val="00885143"/>
    <w:rsid w:val="008951FD"/>
    <w:rsid w:val="00897FEA"/>
    <w:rsid w:val="008A45D9"/>
    <w:rsid w:val="008A6736"/>
    <w:rsid w:val="008B236A"/>
    <w:rsid w:val="008B2631"/>
    <w:rsid w:val="008B2CA8"/>
    <w:rsid w:val="008C2CE2"/>
    <w:rsid w:val="008D08EB"/>
    <w:rsid w:val="008D6FA8"/>
    <w:rsid w:val="008E100E"/>
    <w:rsid w:val="008F4421"/>
    <w:rsid w:val="008F70C0"/>
    <w:rsid w:val="008F7D5B"/>
    <w:rsid w:val="0090706A"/>
    <w:rsid w:val="009203D0"/>
    <w:rsid w:val="00933750"/>
    <w:rsid w:val="009337D9"/>
    <w:rsid w:val="00933AEC"/>
    <w:rsid w:val="00934FDB"/>
    <w:rsid w:val="00940FC4"/>
    <w:rsid w:val="00944E69"/>
    <w:rsid w:val="00953A0C"/>
    <w:rsid w:val="00957A51"/>
    <w:rsid w:val="0096353D"/>
    <w:rsid w:val="009715E0"/>
    <w:rsid w:val="00982F99"/>
    <w:rsid w:val="00991E21"/>
    <w:rsid w:val="0099329C"/>
    <w:rsid w:val="009C2155"/>
    <w:rsid w:val="009D47AD"/>
    <w:rsid w:val="009D5687"/>
    <w:rsid w:val="009E5591"/>
    <w:rsid w:val="009F7456"/>
    <w:rsid w:val="00A00E08"/>
    <w:rsid w:val="00A05A3C"/>
    <w:rsid w:val="00A115F8"/>
    <w:rsid w:val="00A11DB3"/>
    <w:rsid w:val="00A12A69"/>
    <w:rsid w:val="00A146D7"/>
    <w:rsid w:val="00A14F2D"/>
    <w:rsid w:val="00A159B3"/>
    <w:rsid w:val="00A16DEF"/>
    <w:rsid w:val="00A222B9"/>
    <w:rsid w:val="00A23A13"/>
    <w:rsid w:val="00A251EA"/>
    <w:rsid w:val="00A34714"/>
    <w:rsid w:val="00A42315"/>
    <w:rsid w:val="00A4632C"/>
    <w:rsid w:val="00A53C06"/>
    <w:rsid w:val="00A54984"/>
    <w:rsid w:val="00A56E22"/>
    <w:rsid w:val="00A71D78"/>
    <w:rsid w:val="00A7544B"/>
    <w:rsid w:val="00A85F7D"/>
    <w:rsid w:val="00A93C90"/>
    <w:rsid w:val="00A94440"/>
    <w:rsid w:val="00AC1529"/>
    <w:rsid w:val="00AC2678"/>
    <w:rsid w:val="00AC650C"/>
    <w:rsid w:val="00AD0777"/>
    <w:rsid w:val="00AD1ED9"/>
    <w:rsid w:val="00AD35F7"/>
    <w:rsid w:val="00AE134D"/>
    <w:rsid w:val="00AE3DC8"/>
    <w:rsid w:val="00AE5D1E"/>
    <w:rsid w:val="00AF30F2"/>
    <w:rsid w:val="00AF4A32"/>
    <w:rsid w:val="00AF538F"/>
    <w:rsid w:val="00B05D1C"/>
    <w:rsid w:val="00B07BE8"/>
    <w:rsid w:val="00B10B50"/>
    <w:rsid w:val="00B124D6"/>
    <w:rsid w:val="00B15093"/>
    <w:rsid w:val="00B21385"/>
    <w:rsid w:val="00B21803"/>
    <w:rsid w:val="00B24EF8"/>
    <w:rsid w:val="00B33213"/>
    <w:rsid w:val="00B34358"/>
    <w:rsid w:val="00B35994"/>
    <w:rsid w:val="00B35D6B"/>
    <w:rsid w:val="00B406B7"/>
    <w:rsid w:val="00B44811"/>
    <w:rsid w:val="00B51F0E"/>
    <w:rsid w:val="00B530B6"/>
    <w:rsid w:val="00B6669C"/>
    <w:rsid w:val="00B7146F"/>
    <w:rsid w:val="00B7305C"/>
    <w:rsid w:val="00B86770"/>
    <w:rsid w:val="00B87229"/>
    <w:rsid w:val="00B95B6F"/>
    <w:rsid w:val="00B962A8"/>
    <w:rsid w:val="00BA1070"/>
    <w:rsid w:val="00BA2D44"/>
    <w:rsid w:val="00BB1ED5"/>
    <w:rsid w:val="00BC1751"/>
    <w:rsid w:val="00BE0C85"/>
    <w:rsid w:val="00BE1C0A"/>
    <w:rsid w:val="00BF0C0E"/>
    <w:rsid w:val="00BF4F09"/>
    <w:rsid w:val="00C05EAF"/>
    <w:rsid w:val="00C062E8"/>
    <w:rsid w:val="00C067A1"/>
    <w:rsid w:val="00C11618"/>
    <w:rsid w:val="00C137A1"/>
    <w:rsid w:val="00C256CC"/>
    <w:rsid w:val="00C522EF"/>
    <w:rsid w:val="00C561A3"/>
    <w:rsid w:val="00C6708F"/>
    <w:rsid w:val="00C75EBD"/>
    <w:rsid w:val="00C81026"/>
    <w:rsid w:val="00C84142"/>
    <w:rsid w:val="00C914F9"/>
    <w:rsid w:val="00C979FD"/>
    <w:rsid w:val="00CA1787"/>
    <w:rsid w:val="00CB3DFE"/>
    <w:rsid w:val="00CB788B"/>
    <w:rsid w:val="00CC06FD"/>
    <w:rsid w:val="00CC55BD"/>
    <w:rsid w:val="00CD0C5C"/>
    <w:rsid w:val="00CE2586"/>
    <w:rsid w:val="00CE2ACA"/>
    <w:rsid w:val="00CE30A2"/>
    <w:rsid w:val="00CE3625"/>
    <w:rsid w:val="00CE515D"/>
    <w:rsid w:val="00CF1E74"/>
    <w:rsid w:val="00CF3AA1"/>
    <w:rsid w:val="00CF5E9E"/>
    <w:rsid w:val="00D029DA"/>
    <w:rsid w:val="00D06CF2"/>
    <w:rsid w:val="00D1192B"/>
    <w:rsid w:val="00D12FB2"/>
    <w:rsid w:val="00D154C8"/>
    <w:rsid w:val="00D21D7B"/>
    <w:rsid w:val="00D23ED0"/>
    <w:rsid w:val="00D261A7"/>
    <w:rsid w:val="00D3052A"/>
    <w:rsid w:val="00D30B91"/>
    <w:rsid w:val="00D36B14"/>
    <w:rsid w:val="00D37266"/>
    <w:rsid w:val="00D4083E"/>
    <w:rsid w:val="00D41578"/>
    <w:rsid w:val="00D45413"/>
    <w:rsid w:val="00D61DA0"/>
    <w:rsid w:val="00D63A09"/>
    <w:rsid w:val="00D63E4C"/>
    <w:rsid w:val="00D719D5"/>
    <w:rsid w:val="00D74EC8"/>
    <w:rsid w:val="00D810F5"/>
    <w:rsid w:val="00D829C0"/>
    <w:rsid w:val="00DA2741"/>
    <w:rsid w:val="00DB1D09"/>
    <w:rsid w:val="00DB5B8B"/>
    <w:rsid w:val="00DE4C3E"/>
    <w:rsid w:val="00DF7C2C"/>
    <w:rsid w:val="00E036CD"/>
    <w:rsid w:val="00E053A2"/>
    <w:rsid w:val="00E27154"/>
    <w:rsid w:val="00E32E59"/>
    <w:rsid w:val="00E36CF6"/>
    <w:rsid w:val="00E37305"/>
    <w:rsid w:val="00E41672"/>
    <w:rsid w:val="00E41E6A"/>
    <w:rsid w:val="00E51E8F"/>
    <w:rsid w:val="00E65000"/>
    <w:rsid w:val="00E67310"/>
    <w:rsid w:val="00E70D5B"/>
    <w:rsid w:val="00E866BE"/>
    <w:rsid w:val="00E90AC6"/>
    <w:rsid w:val="00E91EBE"/>
    <w:rsid w:val="00E93235"/>
    <w:rsid w:val="00EA4395"/>
    <w:rsid w:val="00EA613B"/>
    <w:rsid w:val="00EB3706"/>
    <w:rsid w:val="00EB4DB3"/>
    <w:rsid w:val="00EB5681"/>
    <w:rsid w:val="00EC5F24"/>
    <w:rsid w:val="00ED0312"/>
    <w:rsid w:val="00EE0DD9"/>
    <w:rsid w:val="00EE41F5"/>
    <w:rsid w:val="00EF6576"/>
    <w:rsid w:val="00F01BB2"/>
    <w:rsid w:val="00F03C78"/>
    <w:rsid w:val="00F1128F"/>
    <w:rsid w:val="00F15023"/>
    <w:rsid w:val="00F2237C"/>
    <w:rsid w:val="00F250F1"/>
    <w:rsid w:val="00F25A46"/>
    <w:rsid w:val="00F27B6B"/>
    <w:rsid w:val="00F30E8E"/>
    <w:rsid w:val="00F31A2E"/>
    <w:rsid w:val="00F33B13"/>
    <w:rsid w:val="00F37764"/>
    <w:rsid w:val="00F37F34"/>
    <w:rsid w:val="00F44D6F"/>
    <w:rsid w:val="00F45D1D"/>
    <w:rsid w:val="00F50F00"/>
    <w:rsid w:val="00F53DCF"/>
    <w:rsid w:val="00F642C0"/>
    <w:rsid w:val="00F7778D"/>
    <w:rsid w:val="00F852FC"/>
    <w:rsid w:val="00F86779"/>
    <w:rsid w:val="00FB1C0E"/>
    <w:rsid w:val="00FD331B"/>
    <w:rsid w:val="00FE0F94"/>
    <w:rsid w:val="399EB8AA"/>
    <w:rsid w:val="53608B00"/>
    <w:rsid w:val="60937D62"/>
    <w:rsid w:val="6527CE54"/>
    <w:rsid w:val="65FED5F5"/>
    <w:rsid w:val="68BEA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2F04"/>
  <w15:chartTrackingRefBased/>
  <w15:docId w15:val="{80741E48-7226-48FF-96FA-484DDB87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6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6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9EE"/>
    <w:rPr>
      <w:rFonts w:eastAsiaTheme="majorEastAsia" w:cstheme="majorBidi"/>
      <w:color w:val="272727" w:themeColor="text1" w:themeTint="D8"/>
    </w:rPr>
  </w:style>
  <w:style w:type="paragraph" w:styleId="Title">
    <w:name w:val="Title"/>
    <w:basedOn w:val="Normal"/>
    <w:next w:val="Normal"/>
    <w:link w:val="TitleChar"/>
    <w:uiPriority w:val="10"/>
    <w:qFormat/>
    <w:rsid w:val="00556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9EE"/>
    <w:pPr>
      <w:spacing w:before="160"/>
      <w:jc w:val="center"/>
    </w:pPr>
    <w:rPr>
      <w:i/>
      <w:iCs/>
      <w:color w:val="404040" w:themeColor="text1" w:themeTint="BF"/>
    </w:rPr>
  </w:style>
  <w:style w:type="character" w:customStyle="1" w:styleId="QuoteChar">
    <w:name w:val="Quote Char"/>
    <w:basedOn w:val="DefaultParagraphFont"/>
    <w:link w:val="Quote"/>
    <w:uiPriority w:val="29"/>
    <w:rsid w:val="005569EE"/>
    <w:rPr>
      <w:i/>
      <w:iCs/>
      <w:color w:val="404040" w:themeColor="text1" w:themeTint="BF"/>
    </w:rPr>
  </w:style>
  <w:style w:type="paragraph" w:styleId="ListParagraph">
    <w:name w:val="List Paragraph"/>
    <w:aliases w:val="First level"/>
    <w:basedOn w:val="Normal"/>
    <w:link w:val="ListParagraphChar"/>
    <w:uiPriority w:val="34"/>
    <w:qFormat/>
    <w:rsid w:val="005569EE"/>
    <w:pPr>
      <w:ind w:left="720"/>
      <w:contextualSpacing/>
    </w:pPr>
  </w:style>
  <w:style w:type="character" w:styleId="IntenseEmphasis">
    <w:name w:val="Intense Emphasis"/>
    <w:basedOn w:val="DefaultParagraphFont"/>
    <w:uiPriority w:val="21"/>
    <w:qFormat/>
    <w:rsid w:val="005569EE"/>
    <w:rPr>
      <w:i/>
      <w:iCs/>
      <w:color w:val="0F4761" w:themeColor="accent1" w:themeShade="BF"/>
    </w:rPr>
  </w:style>
  <w:style w:type="paragraph" w:styleId="IntenseQuote">
    <w:name w:val="Intense Quote"/>
    <w:basedOn w:val="Normal"/>
    <w:next w:val="Normal"/>
    <w:link w:val="IntenseQuoteChar"/>
    <w:uiPriority w:val="30"/>
    <w:qFormat/>
    <w:rsid w:val="00556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9EE"/>
    <w:rPr>
      <w:i/>
      <w:iCs/>
      <w:color w:val="0F4761" w:themeColor="accent1" w:themeShade="BF"/>
    </w:rPr>
  </w:style>
  <w:style w:type="character" w:styleId="IntenseReference">
    <w:name w:val="Intense Reference"/>
    <w:basedOn w:val="DefaultParagraphFont"/>
    <w:uiPriority w:val="32"/>
    <w:qFormat/>
    <w:rsid w:val="005569EE"/>
    <w:rPr>
      <w:b/>
      <w:bCs/>
      <w:smallCaps/>
      <w:color w:val="0F4761" w:themeColor="accent1" w:themeShade="BF"/>
      <w:spacing w:val="5"/>
    </w:rPr>
  </w:style>
  <w:style w:type="paragraph" w:styleId="Header">
    <w:name w:val="header"/>
    <w:basedOn w:val="Normal"/>
    <w:link w:val="HeaderChar"/>
    <w:uiPriority w:val="99"/>
    <w:unhideWhenUsed/>
    <w:rsid w:val="00B33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213"/>
  </w:style>
  <w:style w:type="paragraph" w:styleId="Footer">
    <w:name w:val="footer"/>
    <w:basedOn w:val="Normal"/>
    <w:link w:val="FooterChar"/>
    <w:uiPriority w:val="99"/>
    <w:unhideWhenUsed/>
    <w:rsid w:val="00B3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213"/>
  </w:style>
  <w:style w:type="character" w:customStyle="1" w:styleId="ListParagraphChar">
    <w:name w:val="List Paragraph Char"/>
    <w:aliases w:val="First level Char"/>
    <w:link w:val="ListParagraph"/>
    <w:uiPriority w:val="34"/>
    <w:locked/>
    <w:rsid w:val="00387C6A"/>
  </w:style>
  <w:style w:type="character" w:customStyle="1" w:styleId="cf01">
    <w:name w:val="cf01"/>
    <w:basedOn w:val="DefaultParagraphFont"/>
    <w:rsid w:val="00387C6A"/>
    <w:rPr>
      <w:rFonts w:ascii="Segoe UI" w:hAnsi="Segoe UI" w:cs="Segoe UI" w:hint="default"/>
      <w:sz w:val="18"/>
      <w:szCs w:val="18"/>
    </w:rPr>
  </w:style>
  <w:style w:type="paragraph" w:customStyle="1" w:styleId="pf0">
    <w:name w:val="pf0"/>
    <w:basedOn w:val="Normal"/>
    <w:rsid w:val="0056053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rmalWeb">
    <w:name w:val="Normal (Web)"/>
    <w:basedOn w:val="Normal"/>
    <w:uiPriority w:val="99"/>
    <w:semiHidden/>
    <w:unhideWhenUsed/>
    <w:rsid w:val="001628B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1628B5"/>
    <w:rPr>
      <w:color w:val="0000FF"/>
      <w:u w:val="single"/>
    </w:rPr>
  </w:style>
  <w:style w:type="character" w:styleId="Strong">
    <w:name w:val="Strong"/>
    <w:basedOn w:val="DefaultParagraphFont"/>
    <w:uiPriority w:val="22"/>
    <w:qFormat/>
    <w:rsid w:val="00831FFD"/>
    <w:rPr>
      <w:b/>
      <w:bCs/>
    </w:rPr>
  </w:style>
  <w:style w:type="paragraph" w:styleId="Revision">
    <w:name w:val="Revision"/>
    <w:hidden/>
    <w:uiPriority w:val="99"/>
    <w:semiHidden/>
    <w:rsid w:val="0039085B"/>
    <w:pPr>
      <w:spacing w:after="0" w:line="240" w:lineRule="auto"/>
    </w:pPr>
  </w:style>
  <w:style w:type="character" w:styleId="UnresolvedMention">
    <w:name w:val="Unresolved Mention"/>
    <w:basedOn w:val="DefaultParagraphFont"/>
    <w:uiPriority w:val="99"/>
    <w:semiHidden/>
    <w:unhideWhenUsed/>
    <w:rsid w:val="004E5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2675">
      <w:bodyDiv w:val="1"/>
      <w:marLeft w:val="0"/>
      <w:marRight w:val="0"/>
      <w:marTop w:val="0"/>
      <w:marBottom w:val="0"/>
      <w:divBdr>
        <w:top w:val="none" w:sz="0" w:space="0" w:color="auto"/>
        <w:left w:val="none" w:sz="0" w:space="0" w:color="auto"/>
        <w:bottom w:val="none" w:sz="0" w:space="0" w:color="auto"/>
        <w:right w:val="none" w:sz="0" w:space="0" w:color="auto"/>
      </w:divBdr>
    </w:div>
    <w:div w:id="293682741">
      <w:bodyDiv w:val="1"/>
      <w:marLeft w:val="0"/>
      <w:marRight w:val="0"/>
      <w:marTop w:val="0"/>
      <w:marBottom w:val="0"/>
      <w:divBdr>
        <w:top w:val="none" w:sz="0" w:space="0" w:color="auto"/>
        <w:left w:val="none" w:sz="0" w:space="0" w:color="auto"/>
        <w:bottom w:val="none" w:sz="0" w:space="0" w:color="auto"/>
        <w:right w:val="none" w:sz="0" w:space="0" w:color="auto"/>
      </w:divBdr>
    </w:div>
    <w:div w:id="1093093300">
      <w:bodyDiv w:val="1"/>
      <w:marLeft w:val="0"/>
      <w:marRight w:val="0"/>
      <w:marTop w:val="0"/>
      <w:marBottom w:val="0"/>
      <w:divBdr>
        <w:top w:val="none" w:sz="0" w:space="0" w:color="auto"/>
        <w:left w:val="none" w:sz="0" w:space="0" w:color="auto"/>
        <w:bottom w:val="none" w:sz="0" w:space="0" w:color="auto"/>
        <w:right w:val="none" w:sz="0" w:space="0" w:color="auto"/>
      </w:divBdr>
    </w:div>
    <w:div w:id="1129281286">
      <w:bodyDiv w:val="1"/>
      <w:marLeft w:val="0"/>
      <w:marRight w:val="0"/>
      <w:marTop w:val="0"/>
      <w:marBottom w:val="0"/>
      <w:divBdr>
        <w:top w:val="none" w:sz="0" w:space="0" w:color="auto"/>
        <w:left w:val="none" w:sz="0" w:space="0" w:color="auto"/>
        <w:bottom w:val="none" w:sz="0" w:space="0" w:color="auto"/>
        <w:right w:val="none" w:sz="0" w:space="0" w:color="auto"/>
      </w:divBdr>
    </w:div>
    <w:div w:id="13787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rews.ac.uk/about/governance/university-strategy/supporting-documents/people-strategy-2023-20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tss.org.uk/" TargetMode="External"/><Relationship Id="rId17" Type="http://schemas.openxmlformats.org/officeDocument/2006/relationships/hyperlink" Target="https://www.st-andrews.ac.uk/about/governance/university-strategy/supporting-documents/people-strategy-2023-20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ndrews.ac.uk/about/governance/university-strategy/supporting-documents/people-strategy-2023-2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chniciancommitment.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andrews.ac.uk/about/governance/university-strategy/supporting-documents/people-strategy-2023-202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rews.ac.uk/about/governance/university-strategy/supporting-documents/people-strategy-2023-202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C1E7311CC0D428A45F68C3D85F2A6" ma:contentTypeVersion="16" ma:contentTypeDescription="Create a new document." ma:contentTypeScope="" ma:versionID="00377a52788ece2e2c35d14b772735b7">
  <xsd:schema xmlns:xsd="http://www.w3.org/2001/XMLSchema" xmlns:xs="http://www.w3.org/2001/XMLSchema" xmlns:p="http://schemas.microsoft.com/office/2006/metadata/properties" xmlns:ns2="ee99b17a-531a-48ae-a0de-77476c6ff779" xmlns:ns3="12c1d019-452c-4f5f-9397-ffc6d392f7a1" xmlns:ns4="97cc16bc-4be2-49ac-80a6-315e4513802f" targetNamespace="http://schemas.microsoft.com/office/2006/metadata/properties" ma:root="true" ma:fieldsID="e87dbb3d6610e76e16138268ec9cf381" ns2:_="" ns3:_="" ns4:_="">
    <xsd:import namespace="ee99b17a-531a-48ae-a0de-77476c6ff779"/>
    <xsd:import namespace="12c1d019-452c-4f5f-9397-ffc6d392f7a1"/>
    <xsd:import namespace="97cc16bc-4be2-49ac-80a6-315e45138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9b17a-531a-48ae-a0de-77476c6ff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b3446a2-6168-4872-91f8-b32d01b36e23}" ma:internalName="TaxCatchAll" ma:showField="CatchAllData" ma:web="97cc16bc-4be2-49ac-80a6-315e451380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cc16bc-4be2-49ac-80a6-315e4513802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99b17a-531a-48ae-a0de-77476c6ff779">
      <Terms xmlns="http://schemas.microsoft.com/office/infopath/2007/PartnerControls"/>
    </lcf76f155ced4ddcb4097134ff3c332f>
    <TaxCatchAll xmlns="12c1d019-452c-4f5f-9397-ffc6d392f7a1" xsi:nil="true"/>
  </documentManagement>
</p:properties>
</file>

<file path=customXml/itemProps1.xml><?xml version="1.0" encoding="utf-8"?>
<ds:datastoreItem xmlns:ds="http://schemas.openxmlformats.org/officeDocument/2006/customXml" ds:itemID="{1FC6E19B-000A-4814-B351-A44A5848F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9b17a-531a-48ae-a0de-77476c6ff779"/>
    <ds:schemaRef ds:uri="12c1d019-452c-4f5f-9397-ffc6d392f7a1"/>
    <ds:schemaRef ds:uri="97cc16bc-4be2-49ac-80a6-315e45138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59349-5AB7-4BB5-B1A2-43706DE51B72}">
  <ds:schemaRefs>
    <ds:schemaRef ds:uri="http://schemas.openxmlformats.org/officeDocument/2006/bibliography"/>
  </ds:schemaRefs>
</ds:datastoreItem>
</file>

<file path=customXml/itemProps3.xml><?xml version="1.0" encoding="utf-8"?>
<ds:datastoreItem xmlns:ds="http://schemas.openxmlformats.org/officeDocument/2006/customXml" ds:itemID="{57FEDE4B-E57F-4346-9CD5-86219A483990}">
  <ds:schemaRefs>
    <ds:schemaRef ds:uri="http://schemas.microsoft.com/sharepoint/v3/contenttype/forms"/>
  </ds:schemaRefs>
</ds:datastoreItem>
</file>

<file path=customXml/itemProps4.xml><?xml version="1.0" encoding="utf-8"?>
<ds:datastoreItem xmlns:ds="http://schemas.openxmlformats.org/officeDocument/2006/customXml" ds:itemID="{9A124DC1-585B-449E-9FB8-BFE76326E5EF}">
  <ds:schemaRefs>
    <ds:schemaRef ds:uri="http://schemas.microsoft.com/office/2006/metadata/properties"/>
    <ds:schemaRef ds:uri="http://schemas.microsoft.com/office/infopath/2007/PartnerControls"/>
    <ds:schemaRef ds:uri="ee99b17a-531a-48ae-a0de-77476c6ff779"/>
    <ds:schemaRef ds:uri="12c1d019-452c-4f5f-9397-ffc6d392f7a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4225</Words>
  <Characters>24084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Smith</dc:creator>
  <cp:keywords/>
  <dc:description/>
  <cp:lastModifiedBy>Jamie Smith</cp:lastModifiedBy>
  <cp:revision>25</cp:revision>
  <dcterms:created xsi:type="dcterms:W3CDTF">2024-07-25T08:12:00Z</dcterms:created>
  <dcterms:modified xsi:type="dcterms:W3CDTF">2024-07-25T20:00:00Z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0x010100871C1E7311CC0D428A45F68C3D85F2A6</vt:lpwstr>
  </property>
  <property fmtid="{D5CDD505-2E9C-101B-9397-08002B2CF9AE}" pid="3" name="MediaServiceImageTags">
    <vt:lpwstr/>
  </property>
</Properties>
</file>